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C1B" w:rsidRPr="00FE3678" w:rsidRDefault="00F54C1B" w:rsidP="00BA1598">
      <w:pPr>
        <w:spacing w:line="560" w:lineRule="exact"/>
        <w:jc w:val="center"/>
        <w:rPr>
          <w:rFonts w:ascii="方正小标宋简体" w:eastAsia="方正小标宋简体"/>
          <w:sz w:val="44"/>
          <w:szCs w:val="44"/>
        </w:rPr>
      </w:pPr>
      <w:bookmarkStart w:id="0" w:name="_GoBack"/>
      <w:r w:rsidRPr="00FE3678">
        <w:rPr>
          <w:rFonts w:ascii="方正小标宋简体" w:eastAsia="方正小标宋简体" w:hint="eastAsia"/>
          <w:sz w:val="44"/>
          <w:szCs w:val="44"/>
        </w:rPr>
        <w:t>北京市人民政府关于健全完善保障农民工工资支付制度机制建设的意见</w:t>
      </w:r>
    </w:p>
    <w:p w:rsidR="00F54C1B" w:rsidRDefault="00F54C1B" w:rsidP="00BA1598">
      <w:pPr>
        <w:spacing w:line="560" w:lineRule="exact"/>
      </w:pPr>
    </w:p>
    <w:p w:rsidR="00F54C1B" w:rsidRPr="00FE3678" w:rsidRDefault="00F54C1B" w:rsidP="00BA1598">
      <w:pPr>
        <w:spacing w:line="560" w:lineRule="exact"/>
        <w:jc w:val="center"/>
        <w:rPr>
          <w:rFonts w:ascii="仿宋_GB2312" w:eastAsia="仿宋_GB2312"/>
          <w:sz w:val="32"/>
          <w:szCs w:val="32"/>
        </w:rPr>
      </w:pPr>
      <w:r w:rsidRPr="00FE3678">
        <w:rPr>
          <w:rFonts w:ascii="仿宋_GB2312" w:eastAsia="仿宋_GB2312" w:hint="eastAsia"/>
          <w:sz w:val="32"/>
          <w:szCs w:val="32"/>
        </w:rPr>
        <w:t>京政发〔2020〕26号</w:t>
      </w:r>
    </w:p>
    <w:p w:rsidR="00F54C1B" w:rsidRPr="00FE3678" w:rsidRDefault="00F54C1B" w:rsidP="00BA1598">
      <w:pPr>
        <w:spacing w:line="560" w:lineRule="exact"/>
        <w:rPr>
          <w:rFonts w:ascii="仿宋_GB2312" w:eastAsia="仿宋_GB2312"/>
          <w:sz w:val="32"/>
          <w:szCs w:val="32"/>
        </w:rPr>
      </w:pPr>
    </w:p>
    <w:p w:rsidR="00F54C1B" w:rsidRPr="00FE3678" w:rsidRDefault="00F54C1B" w:rsidP="00BA1598">
      <w:pPr>
        <w:spacing w:line="560" w:lineRule="exact"/>
        <w:rPr>
          <w:rFonts w:ascii="仿宋_GB2312" w:eastAsia="仿宋_GB2312"/>
          <w:sz w:val="32"/>
          <w:szCs w:val="32"/>
        </w:rPr>
      </w:pPr>
      <w:r w:rsidRPr="00FE3678">
        <w:rPr>
          <w:rFonts w:ascii="仿宋_GB2312" w:eastAsia="仿宋_GB2312" w:hint="eastAsia"/>
          <w:sz w:val="32"/>
          <w:szCs w:val="32"/>
        </w:rPr>
        <w:t>各区人民政府，市政府各委、办、局，各市属机构：</w:t>
      </w:r>
    </w:p>
    <w:p w:rsidR="00F54C1B" w:rsidRPr="00FE3678" w:rsidRDefault="00F54C1B" w:rsidP="00BA1598">
      <w:pPr>
        <w:spacing w:line="560" w:lineRule="exact"/>
        <w:ind w:firstLineChars="200" w:firstLine="640"/>
        <w:rPr>
          <w:rFonts w:ascii="仿宋_GB2312" w:eastAsia="仿宋_GB2312"/>
          <w:sz w:val="32"/>
          <w:szCs w:val="32"/>
        </w:rPr>
      </w:pPr>
      <w:r w:rsidRPr="00FE3678">
        <w:rPr>
          <w:rFonts w:ascii="仿宋_GB2312" w:eastAsia="仿宋_GB2312" w:hint="eastAsia"/>
          <w:sz w:val="32"/>
          <w:szCs w:val="32"/>
        </w:rPr>
        <w:t>为深入贯彻落</w:t>
      </w:r>
      <w:proofErr w:type="gramStart"/>
      <w:r w:rsidRPr="00FE3678">
        <w:rPr>
          <w:rFonts w:ascii="仿宋_GB2312" w:eastAsia="仿宋_GB2312" w:hint="eastAsia"/>
          <w:sz w:val="32"/>
          <w:szCs w:val="32"/>
        </w:rPr>
        <w:t>实习近</w:t>
      </w:r>
      <w:proofErr w:type="gramEnd"/>
      <w:r w:rsidRPr="00FE3678">
        <w:rPr>
          <w:rFonts w:ascii="仿宋_GB2312" w:eastAsia="仿宋_GB2312" w:hint="eastAsia"/>
          <w:sz w:val="32"/>
          <w:szCs w:val="32"/>
        </w:rPr>
        <w:t>平总书记关于根治欠薪问题的重要指示批示精神，全面贯彻实施《保障农民工工资支付条例》，进一步加强保障农民工工资支付制度机制建设，切实做好根治拖欠农民工工资工作，结合本市实际，提出如下意见。</w:t>
      </w:r>
    </w:p>
    <w:p w:rsidR="00F54C1B" w:rsidRPr="001A7AAF" w:rsidRDefault="00F54C1B" w:rsidP="00BA1598">
      <w:pPr>
        <w:spacing w:line="560" w:lineRule="exact"/>
        <w:rPr>
          <w:rFonts w:ascii="黑体" w:eastAsia="黑体" w:hAnsi="黑体"/>
          <w:sz w:val="32"/>
          <w:szCs w:val="32"/>
        </w:rPr>
      </w:pPr>
      <w:r w:rsidRPr="00FE3678">
        <w:rPr>
          <w:rFonts w:ascii="仿宋_GB2312" w:eastAsia="仿宋_GB2312" w:hint="eastAsia"/>
          <w:sz w:val="32"/>
          <w:szCs w:val="32"/>
        </w:rPr>
        <w:t xml:space="preserve">　</w:t>
      </w:r>
      <w:r w:rsidRPr="001A7AAF">
        <w:rPr>
          <w:rFonts w:ascii="黑体" w:eastAsia="黑体" w:hAnsi="黑体" w:hint="eastAsia"/>
          <w:sz w:val="32"/>
          <w:szCs w:val="32"/>
        </w:rPr>
        <w:t xml:space="preserve">　一、总体思路</w:t>
      </w:r>
    </w:p>
    <w:p w:rsidR="00F54C1B" w:rsidRPr="00FE3678" w:rsidRDefault="00F54C1B" w:rsidP="00BA1598">
      <w:pPr>
        <w:spacing w:line="560" w:lineRule="exact"/>
        <w:ind w:firstLineChars="200" w:firstLine="640"/>
        <w:rPr>
          <w:rFonts w:ascii="仿宋_GB2312" w:eastAsia="仿宋_GB2312"/>
          <w:sz w:val="32"/>
          <w:szCs w:val="32"/>
        </w:rPr>
      </w:pPr>
      <w:r w:rsidRPr="00FE3678">
        <w:rPr>
          <w:rFonts w:ascii="仿宋_GB2312" w:eastAsia="仿宋_GB2312" w:hint="eastAsia"/>
          <w:sz w:val="32"/>
          <w:szCs w:val="32"/>
        </w:rPr>
        <w:t>坚持以习近平新时代中国特色社会主义思想为指导，充分认识保障农民工工资支付工作的重要性，高位统筹、持续有力推进根治欠薪工作。坚持系统治理、依法治理、综合治理、源头治理，坚持首都意识、首善标准和首创精神，坚持问题导向、目标导向、结果导向，加大</w:t>
      </w:r>
      <w:proofErr w:type="gramStart"/>
      <w:r w:rsidRPr="00FE3678">
        <w:rPr>
          <w:rFonts w:ascii="仿宋_GB2312" w:eastAsia="仿宋_GB2312" w:hint="eastAsia"/>
          <w:sz w:val="32"/>
          <w:szCs w:val="32"/>
        </w:rPr>
        <w:t>依法治欠力度</w:t>
      </w:r>
      <w:proofErr w:type="gramEnd"/>
      <w:r w:rsidRPr="00FE3678">
        <w:rPr>
          <w:rFonts w:ascii="仿宋_GB2312" w:eastAsia="仿宋_GB2312" w:hint="eastAsia"/>
          <w:sz w:val="32"/>
          <w:szCs w:val="32"/>
        </w:rPr>
        <w:t>，建立市场主体负责、政府依法监管、社会协同监督、科学规范高效的治理体系，形成制度健全、责任明确、标本兼治、</w:t>
      </w:r>
      <w:proofErr w:type="gramStart"/>
      <w:r w:rsidRPr="00FE3678">
        <w:rPr>
          <w:rFonts w:ascii="仿宋_GB2312" w:eastAsia="仿宋_GB2312" w:hint="eastAsia"/>
          <w:sz w:val="32"/>
          <w:szCs w:val="32"/>
        </w:rPr>
        <w:t>惩防并举</w:t>
      </w:r>
      <w:proofErr w:type="gramEnd"/>
      <w:r w:rsidRPr="00FE3678">
        <w:rPr>
          <w:rFonts w:ascii="仿宋_GB2312" w:eastAsia="仿宋_GB2312" w:hint="eastAsia"/>
          <w:sz w:val="32"/>
          <w:szCs w:val="32"/>
        </w:rPr>
        <w:t>的治理格局，切实提升治理能力。重点在工程建设领域推动实施“全流程管理、全环节管控、全周期联动”管理模式，明确目标任务职责分工，形成属地部门整体合力，健全常态长效机制，从“接诉即办”向“主动治理、未诉先办”延伸，保障农民工劳动报酬权益，维护社会公平正义和劳动关系和谐稳定。</w:t>
      </w:r>
    </w:p>
    <w:p w:rsidR="00F54C1B" w:rsidRPr="00555ABC" w:rsidRDefault="00F54C1B" w:rsidP="00BA1598">
      <w:pPr>
        <w:spacing w:line="560" w:lineRule="exact"/>
        <w:rPr>
          <w:rFonts w:ascii="黑体" w:eastAsia="黑体" w:hAnsi="黑体"/>
          <w:sz w:val="32"/>
          <w:szCs w:val="32"/>
        </w:rPr>
      </w:pPr>
      <w:r w:rsidRPr="00FE3678">
        <w:rPr>
          <w:rFonts w:ascii="仿宋_GB2312" w:eastAsia="仿宋_GB2312" w:hint="eastAsia"/>
          <w:sz w:val="32"/>
          <w:szCs w:val="32"/>
        </w:rPr>
        <w:lastRenderedPageBreak/>
        <w:t xml:space="preserve">　　</w:t>
      </w:r>
      <w:r w:rsidRPr="001A7AAF">
        <w:rPr>
          <w:rFonts w:ascii="黑体" w:eastAsia="黑体" w:hAnsi="黑体" w:hint="eastAsia"/>
          <w:sz w:val="32"/>
          <w:szCs w:val="32"/>
        </w:rPr>
        <w:t>二、健全保障农民工工资支付制度</w:t>
      </w:r>
    </w:p>
    <w:p w:rsidR="00F54C1B" w:rsidRPr="00FE3678" w:rsidRDefault="00F54C1B" w:rsidP="00BA1598">
      <w:pPr>
        <w:spacing w:line="560" w:lineRule="exact"/>
        <w:ind w:firstLineChars="200" w:firstLine="640"/>
        <w:rPr>
          <w:rFonts w:ascii="仿宋_GB2312" w:eastAsia="仿宋_GB2312"/>
          <w:sz w:val="32"/>
          <w:szCs w:val="32"/>
        </w:rPr>
      </w:pPr>
      <w:r w:rsidRPr="00555ABC">
        <w:rPr>
          <w:rFonts w:ascii="楷体" w:eastAsia="楷体" w:hAnsi="楷体" w:hint="eastAsia"/>
          <w:sz w:val="32"/>
          <w:szCs w:val="32"/>
        </w:rPr>
        <w:t>(</w:t>
      </w:r>
      <w:proofErr w:type="gramStart"/>
      <w:r w:rsidRPr="00555ABC">
        <w:rPr>
          <w:rFonts w:ascii="楷体" w:eastAsia="楷体" w:hAnsi="楷体" w:hint="eastAsia"/>
          <w:sz w:val="32"/>
          <w:szCs w:val="32"/>
        </w:rPr>
        <w:t>一</w:t>
      </w:r>
      <w:proofErr w:type="gramEnd"/>
      <w:r w:rsidRPr="00555ABC">
        <w:rPr>
          <w:rFonts w:ascii="楷体" w:eastAsia="楷体" w:hAnsi="楷体" w:hint="eastAsia"/>
          <w:sz w:val="32"/>
          <w:szCs w:val="32"/>
        </w:rPr>
        <w:t>)劳动合同制度。</w:t>
      </w:r>
      <w:r w:rsidRPr="00FE3678">
        <w:rPr>
          <w:rFonts w:ascii="仿宋_GB2312" w:eastAsia="仿宋_GB2312" w:hint="eastAsia"/>
          <w:sz w:val="32"/>
          <w:szCs w:val="32"/>
        </w:rPr>
        <w:t>用人单位应当严格遵守劳动法律法规，遵循合法、公平、平等、协商一致和诚实守信的原则，与招用的农民工订立劳动合同，明确工资支付标准、支付时间、支付周期、支付方式等内容。用人单位应当将劳动合同至少保存两年备查。</w:t>
      </w:r>
    </w:p>
    <w:p w:rsidR="00F54C1B" w:rsidRPr="00FE3678" w:rsidRDefault="00F54C1B" w:rsidP="00BA1598">
      <w:pPr>
        <w:spacing w:line="560" w:lineRule="exact"/>
        <w:ind w:firstLineChars="200" w:firstLine="640"/>
        <w:rPr>
          <w:rFonts w:ascii="仿宋_GB2312" w:eastAsia="仿宋_GB2312"/>
          <w:sz w:val="32"/>
          <w:szCs w:val="32"/>
        </w:rPr>
      </w:pPr>
      <w:r w:rsidRPr="002D22DA">
        <w:rPr>
          <w:rFonts w:ascii="楷体" w:eastAsia="楷体" w:hAnsi="楷体" w:hint="eastAsia"/>
          <w:sz w:val="32"/>
          <w:szCs w:val="32"/>
        </w:rPr>
        <w:t>(二)工资支付制度。</w:t>
      </w:r>
      <w:r w:rsidRPr="00FE3678">
        <w:rPr>
          <w:rFonts w:ascii="仿宋_GB2312" w:eastAsia="仿宋_GB2312" w:hint="eastAsia"/>
          <w:sz w:val="32"/>
          <w:szCs w:val="32"/>
        </w:rPr>
        <w:t>用人单位应按时足额支付工资。实行月、周、日、小时工资制的，按照月、周、日、小时为周期支付工资；实行计件工资制的，工资支付周期由双方依法约定，且不得超过1个月。用人单位应当按照与农民工书面约定或依法制定的规章制度规定的工资支付周期和具体支付日期支付工资，并依法向农民工提供工资清单，不得以实物或者有价证券等其他形式替代农民工工资。</w:t>
      </w:r>
    </w:p>
    <w:p w:rsidR="00F54C1B" w:rsidRPr="00FE3678" w:rsidRDefault="00F54C1B" w:rsidP="00BA1598">
      <w:pPr>
        <w:spacing w:line="560" w:lineRule="exact"/>
        <w:ind w:firstLineChars="200" w:firstLine="640"/>
        <w:rPr>
          <w:rFonts w:ascii="仿宋_GB2312" w:eastAsia="仿宋_GB2312"/>
          <w:sz w:val="32"/>
          <w:szCs w:val="32"/>
        </w:rPr>
      </w:pPr>
      <w:r w:rsidRPr="00CF22CD">
        <w:rPr>
          <w:rFonts w:ascii="楷体" w:eastAsia="楷体" w:hAnsi="楷体" w:hint="eastAsia"/>
          <w:sz w:val="32"/>
          <w:szCs w:val="32"/>
        </w:rPr>
        <w:t>(三)工资清偿制度。</w:t>
      </w:r>
      <w:r w:rsidRPr="00FE3678">
        <w:rPr>
          <w:rFonts w:ascii="仿宋_GB2312" w:eastAsia="仿宋_GB2312" w:hint="eastAsia"/>
          <w:sz w:val="32"/>
          <w:szCs w:val="32"/>
        </w:rPr>
        <w:t>用人单位拖欠农民工工资的，应当依法予以清偿。要明确工资清偿主体，依照相关法律规定，厘清主体责任。不具备合法经营资格的单位招用农民工，农民工已经付出劳动而未获得工资的，由该单位或者其出资人清偿。用工单位使用个人、不具备合法经营资格的单位或者未依法取得劳务派遣许可证的单位派遣的农民工，拖欠农民工工资的，由用工单位清偿，并可以依法进行追偿。用人单位将工作任务发包给个人或者不具备合法经营资格的单位，导致拖欠所招用农民工工资的，由发包方和承包方依法承担赔偿责任。</w:t>
      </w:r>
    </w:p>
    <w:p w:rsidR="00F54C1B" w:rsidRPr="00FE3678" w:rsidRDefault="00F54C1B" w:rsidP="00BA1598">
      <w:pPr>
        <w:spacing w:line="560" w:lineRule="exact"/>
        <w:ind w:firstLineChars="200" w:firstLine="640"/>
        <w:rPr>
          <w:rFonts w:ascii="仿宋_GB2312" w:eastAsia="仿宋_GB2312"/>
          <w:sz w:val="32"/>
          <w:szCs w:val="32"/>
        </w:rPr>
      </w:pPr>
      <w:r w:rsidRPr="004B0EA4">
        <w:rPr>
          <w:rFonts w:ascii="楷体" w:eastAsia="楷体" w:hAnsi="楷体" w:hint="eastAsia"/>
          <w:sz w:val="32"/>
          <w:szCs w:val="32"/>
        </w:rPr>
        <w:t>(四)工程款支付担保制度。</w:t>
      </w:r>
      <w:r w:rsidRPr="00FE3678">
        <w:rPr>
          <w:rFonts w:ascii="仿宋_GB2312" w:eastAsia="仿宋_GB2312" w:hint="eastAsia"/>
          <w:sz w:val="32"/>
          <w:szCs w:val="32"/>
        </w:rPr>
        <w:t>建设单位应当向施工单位提供工程款支付担保。支持银行业金融机构、工程担保公司、保险机构</w:t>
      </w:r>
      <w:r w:rsidRPr="00FE3678">
        <w:rPr>
          <w:rFonts w:ascii="仿宋_GB2312" w:eastAsia="仿宋_GB2312" w:hint="eastAsia"/>
          <w:sz w:val="32"/>
          <w:szCs w:val="32"/>
        </w:rPr>
        <w:lastRenderedPageBreak/>
        <w:t>作为工程担保保证人，开展工程担保业务。建设单位不能按合同约定支付工程款时，工程担保保证人应当按照担保合同代为支付。相关部门要加强对工程担保保证人的监管，提高其代为履行或承担</w:t>
      </w:r>
      <w:proofErr w:type="gramStart"/>
      <w:r w:rsidRPr="00FE3678">
        <w:rPr>
          <w:rFonts w:ascii="仿宋_GB2312" w:eastAsia="仿宋_GB2312" w:hint="eastAsia"/>
          <w:sz w:val="32"/>
          <w:szCs w:val="32"/>
        </w:rPr>
        <w:t>损失赔</w:t>
      </w:r>
      <w:proofErr w:type="gramEnd"/>
      <w:r w:rsidRPr="00FE3678">
        <w:rPr>
          <w:rFonts w:ascii="仿宋_GB2312" w:eastAsia="仿宋_GB2312" w:hint="eastAsia"/>
          <w:sz w:val="32"/>
          <w:szCs w:val="32"/>
        </w:rPr>
        <w:t>付的能力。</w:t>
      </w:r>
    </w:p>
    <w:p w:rsidR="00F54C1B" w:rsidRPr="00FE3678" w:rsidRDefault="00F54C1B" w:rsidP="00BA1598">
      <w:pPr>
        <w:spacing w:line="560" w:lineRule="exact"/>
        <w:ind w:firstLineChars="200" w:firstLine="640"/>
        <w:rPr>
          <w:rFonts w:ascii="仿宋_GB2312" w:eastAsia="仿宋_GB2312"/>
          <w:sz w:val="32"/>
          <w:szCs w:val="32"/>
        </w:rPr>
      </w:pPr>
      <w:r w:rsidRPr="00CF1E6B">
        <w:rPr>
          <w:rFonts w:ascii="楷体" w:eastAsia="楷体" w:hAnsi="楷体" w:hint="eastAsia"/>
          <w:sz w:val="32"/>
          <w:szCs w:val="32"/>
        </w:rPr>
        <w:t>(五)实名制管理制度。</w:t>
      </w:r>
      <w:r w:rsidRPr="00FE3678">
        <w:rPr>
          <w:rFonts w:ascii="仿宋_GB2312" w:eastAsia="仿宋_GB2312" w:hint="eastAsia"/>
          <w:sz w:val="32"/>
          <w:szCs w:val="32"/>
        </w:rPr>
        <w:t>用人单位实行农民工劳动用工实名制管理。施工总承包单位或者分包单位应当依法与所招用的农民工订立劳动合同并进行用工实名登记。施工总承包单位应当在工程项目部配备劳资专管员，对分包单位劳动用工实施监督管理，分包单位应当予以配合。监理单位应将农民工实名制管理纳入监管范围，督促施工总承包单位落实实名制管理相关要求，并将相关情况每月纳入监理月报内容。</w:t>
      </w:r>
    </w:p>
    <w:p w:rsidR="00F54C1B" w:rsidRPr="00FE3678" w:rsidRDefault="00F54C1B" w:rsidP="00BA1598">
      <w:pPr>
        <w:spacing w:line="560" w:lineRule="exact"/>
        <w:ind w:firstLineChars="200" w:firstLine="640"/>
        <w:rPr>
          <w:rFonts w:ascii="仿宋_GB2312" w:eastAsia="仿宋_GB2312"/>
          <w:sz w:val="32"/>
          <w:szCs w:val="32"/>
        </w:rPr>
      </w:pPr>
      <w:r w:rsidRPr="007E2919">
        <w:rPr>
          <w:rFonts w:ascii="楷体" w:eastAsia="楷体" w:hAnsi="楷体" w:hint="eastAsia"/>
          <w:sz w:val="32"/>
          <w:szCs w:val="32"/>
        </w:rPr>
        <w:t>(六)农民工工资专用账户制度。</w:t>
      </w:r>
      <w:r w:rsidRPr="00FE3678">
        <w:rPr>
          <w:rFonts w:ascii="仿宋_GB2312" w:eastAsia="仿宋_GB2312" w:hint="eastAsia"/>
          <w:sz w:val="32"/>
          <w:szCs w:val="32"/>
        </w:rPr>
        <w:t>施工总承包单位应在开工前按工程项目开设农民工工资专用账户，施工总承包单位在项目所在地有2个及以上工程建设项目的，可开设新的专用账户，也可在符合监管要求的情况下，在原专用账户下按项目进行管理。建设单位应当严格落实人工费用与其他工程款分账管理制度，按照合同约定和洽商变更确认的数额，按月将人工费用足额拨付至农民工工资专用账户中。建设单位不得因争议不按照规定拨付工程款中的人工费用。出现未按约定拨付人工费用等情况的，开户金融机构应当及时通知施工总承包单位，施工总承包单位应当在接到通知后3个工作日内报告项目所在地人力资源社会保障部门和相关行业工程建设主管部门，并纳入欠薪预警系统。工程项目建设过程中因不可抗力等情况出现停工且无需支付工资的，经施</w:t>
      </w:r>
      <w:r w:rsidRPr="00FE3678">
        <w:rPr>
          <w:rFonts w:ascii="仿宋_GB2312" w:eastAsia="仿宋_GB2312" w:hint="eastAsia"/>
          <w:sz w:val="32"/>
          <w:szCs w:val="32"/>
        </w:rPr>
        <w:lastRenderedPageBreak/>
        <w:t>工总承包单位同意，建设单位可暂停拨付人工费用，并将相关情况通报开户金融机构。复工后建设单位应当恢复拨付人工费用。</w:t>
      </w:r>
    </w:p>
    <w:p w:rsidR="00F54C1B" w:rsidRPr="00FE3678" w:rsidRDefault="00F54C1B" w:rsidP="00BA1598">
      <w:pPr>
        <w:spacing w:line="560" w:lineRule="exact"/>
        <w:ind w:firstLineChars="200" w:firstLine="640"/>
        <w:rPr>
          <w:rFonts w:ascii="仿宋_GB2312" w:eastAsia="仿宋_GB2312"/>
          <w:sz w:val="32"/>
          <w:szCs w:val="32"/>
        </w:rPr>
      </w:pPr>
      <w:r w:rsidRPr="007E2919">
        <w:rPr>
          <w:rFonts w:ascii="楷体" w:eastAsia="楷体" w:hAnsi="楷体" w:hint="eastAsia"/>
          <w:sz w:val="32"/>
          <w:szCs w:val="32"/>
        </w:rPr>
        <w:t>(七)</w:t>
      </w:r>
      <w:proofErr w:type="gramStart"/>
      <w:r w:rsidRPr="007E2919">
        <w:rPr>
          <w:rFonts w:ascii="楷体" w:eastAsia="楷体" w:hAnsi="楷体" w:hint="eastAsia"/>
          <w:sz w:val="32"/>
          <w:szCs w:val="32"/>
        </w:rPr>
        <w:t>总包代发工资</w:t>
      </w:r>
      <w:proofErr w:type="gramEnd"/>
      <w:r w:rsidRPr="007E2919">
        <w:rPr>
          <w:rFonts w:ascii="楷体" w:eastAsia="楷体" w:hAnsi="楷体" w:hint="eastAsia"/>
          <w:sz w:val="32"/>
          <w:szCs w:val="32"/>
        </w:rPr>
        <w:t>制度。</w:t>
      </w:r>
      <w:r w:rsidRPr="00FE3678">
        <w:rPr>
          <w:rFonts w:ascii="仿宋_GB2312" w:eastAsia="仿宋_GB2312" w:hint="eastAsia"/>
          <w:sz w:val="32"/>
          <w:szCs w:val="32"/>
        </w:rPr>
        <w:t>为规范工资发放行为，分包单位应委托施工总承包单位代发农民工工资，每月将经过农民工本人签字确认的工资</w:t>
      </w:r>
      <w:proofErr w:type="gramStart"/>
      <w:r w:rsidRPr="00FE3678">
        <w:rPr>
          <w:rFonts w:ascii="仿宋_GB2312" w:eastAsia="仿宋_GB2312" w:hint="eastAsia"/>
          <w:sz w:val="32"/>
          <w:szCs w:val="32"/>
        </w:rPr>
        <w:t>支付表交施工</w:t>
      </w:r>
      <w:proofErr w:type="gramEnd"/>
      <w:r w:rsidRPr="00FE3678">
        <w:rPr>
          <w:rFonts w:ascii="仿宋_GB2312" w:eastAsia="仿宋_GB2312" w:hint="eastAsia"/>
          <w:sz w:val="32"/>
          <w:szCs w:val="32"/>
        </w:rPr>
        <w:t>总承包单位，由施工总承包单位通过农民工工资专用账户，直接将工资支付到农民工本人社会保障卡或者银行卡。施工总承包单位与分包单位因工程数量、质量、造价等产生争议的，施工总承包单位不得因争议不按照规定代发工资。</w:t>
      </w:r>
    </w:p>
    <w:p w:rsidR="00F54C1B" w:rsidRPr="00FE3678" w:rsidRDefault="00F54C1B" w:rsidP="00BA1598">
      <w:pPr>
        <w:spacing w:line="560" w:lineRule="exact"/>
        <w:ind w:firstLineChars="200" w:firstLine="640"/>
        <w:rPr>
          <w:rFonts w:ascii="仿宋_GB2312" w:eastAsia="仿宋_GB2312"/>
          <w:sz w:val="32"/>
          <w:szCs w:val="32"/>
        </w:rPr>
      </w:pPr>
      <w:r w:rsidRPr="007E2919">
        <w:rPr>
          <w:rFonts w:ascii="楷体" w:eastAsia="楷体" w:hAnsi="楷体" w:hint="eastAsia"/>
          <w:sz w:val="32"/>
          <w:szCs w:val="32"/>
        </w:rPr>
        <w:t>(八)工资保证金制度。</w:t>
      </w:r>
      <w:r w:rsidRPr="00FE3678">
        <w:rPr>
          <w:rFonts w:ascii="仿宋_GB2312" w:eastAsia="仿宋_GB2312" w:hint="eastAsia"/>
          <w:sz w:val="32"/>
          <w:szCs w:val="32"/>
        </w:rPr>
        <w:t>实行全市统一的农民工工资保证金制度，施工总承包单位应当按照有关规定在银行存储工资保证金，专项用于支付为所承包工程提供劳动的农民工被拖欠的工资。工资保证金实行差异化管理，对一定时期内未发生工资拖欠的单位实行减免措施，对已发生工资拖欠的单位视情形提高缴存比例。除法律另有规定外，工资保证金不得因支付农民工工资之外的原因被查封、冻结或者划拨。施工总承包单位可选择以金融机构保函替代现金存储工资保证金。</w:t>
      </w:r>
    </w:p>
    <w:p w:rsidR="00F54C1B" w:rsidRPr="00FE3678" w:rsidRDefault="00F54C1B" w:rsidP="00BA1598">
      <w:pPr>
        <w:spacing w:line="560" w:lineRule="exact"/>
        <w:ind w:firstLineChars="200" w:firstLine="640"/>
        <w:rPr>
          <w:rFonts w:ascii="仿宋_GB2312" w:eastAsia="仿宋_GB2312"/>
          <w:sz w:val="32"/>
          <w:szCs w:val="32"/>
        </w:rPr>
      </w:pPr>
      <w:r w:rsidRPr="007E2919">
        <w:rPr>
          <w:rFonts w:ascii="楷体" w:eastAsia="楷体" w:hAnsi="楷体" w:hint="eastAsia"/>
          <w:sz w:val="32"/>
          <w:szCs w:val="32"/>
        </w:rPr>
        <w:t>(九)维</w:t>
      </w:r>
      <w:proofErr w:type="gramStart"/>
      <w:r w:rsidRPr="007E2919">
        <w:rPr>
          <w:rFonts w:ascii="楷体" w:eastAsia="楷体" w:hAnsi="楷体" w:hint="eastAsia"/>
          <w:sz w:val="32"/>
          <w:szCs w:val="32"/>
        </w:rPr>
        <w:t>权信息</w:t>
      </w:r>
      <w:proofErr w:type="gramEnd"/>
      <w:r w:rsidRPr="007E2919">
        <w:rPr>
          <w:rFonts w:ascii="楷体" w:eastAsia="楷体" w:hAnsi="楷体" w:hint="eastAsia"/>
          <w:sz w:val="32"/>
          <w:szCs w:val="32"/>
        </w:rPr>
        <w:t>公示制度。</w:t>
      </w:r>
      <w:r w:rsidRPr="00FE3678">
        <w:rPr>
          <w:rFonts w:ascii="仿宋_GB2312" w:eastAsia="仿宋_GB2312" w:hint="eastAsia"/>
          <w:sz w:val="32"/>
          <w:szCs w:val="32"/>
        </w:rPr>
        <w:t>为方便工程建设领域的农民工及时依法维权，全市施工项目建立统一的维</w:t>
      </w:r>
      <w:proofErr w:type="gramStart"/>
      <w:r w:rsidRPr="00FE3678">
        <w:rPr>
          <w:rFonts w:ascii="仿宋_GB2312" w:eastAsia="仿宋_GB2312" w:hint="eastAsia"/>
          <w:sz w:val="32"/>
          <w:szCs w:val="32"/>
        </w:rPr>
        <w:t>权信息</w:t>
      </w:r>
      <w:proofErr w:type="gramEnd"/>
      <w:r w:rsidRPr="00FE3678">
        <w:rPr>
          <w:rFonts w:ascii="仿宋_GB2312" w:eastAsia="仿宋_GB2312" w:hint="eastAsia"/>
          <w:sz w:val="32"/>
          <w:szCs w:val="32"/>
        </w:rPr>
        <w:t>告示牌，施工总承包单位应在施工驻地办公区的主要出入口、农民工集中生活区等施工现场醒目位置设立维</w:t>
      </w:r>
      <w:proofErr w:type="gramStart"/>
      <w:r w:rsidRPr="00FE3678">
        <w:rPr>
          <w:rFonts w:ascii="仿宋_GB2312" w:eastAsia="仿宋_GB2312" w:hint="eastAsia"/>
          <w:sz w:val="32"/>
          <w:szCs w:val="32"/>
        </w:rPr>
        <w:t>权信息</w:t>
      </w:r>
      <w:proofErr w:type="gramEnd"/>
      <w:r w:rsidRPr="00FE3678">
        <w:rPr>
          <w:rFonts w:ascii="仿宋_GB2312" w:eastAsia="仿宋_GB2312" w:hint="eastAsia"/>
          <w:sz w:val="32"/>
          <w:szCs w:val="32"/>
        </w:rPr>
        <w:t>告示牌，明示建设项目基本情况、项目所在地最低工资标准、农民工的权益救济渠道等基本信息，并将收集确认的农民工工资支付</w:t>
      </w:r>
      <w:proofErr w:type="gramStart"/>
      <w:r w:rsidRPr="00FE3678">
        <w:rPr>
          <w:rFonts w:ascii="仿宋_GB2312" w:eastAsia="仿宋_GB2312" w:hint="eastAsia"/>
          <w:sz w:val="32"/>
          <w:szCs w:val="32"/>
        </w:rPr>
        <w:t>表予以</w:t>
      </w:r>
      <w:proofErr w:type="gramEnd"/>
      <w:r w:rsidRPr="00FE3678">
        <w:rPr>
          <w:rFonts w:ascii="仿宋_GB2312" w:eastAsia="仿宋_GB2312" w:hint="eastAsia"/>
          <w:sz w:val="32"/>
          <w:szCs w:val="32"/>
        </w:rPr>
        <w:t>公示。</w:t>
      </w:r>
    </w:p>
    <w:p w:rsidR="00F54C1B" w:rsidRPr="00306804" w:rsidRDefault="00F54C1B" w:rsidP="00BA1598">
      <w:pPr>
        <w:spacing w:line="560" w:lineRule="exact"/>
        <w:rPr>
          <w:rFonts w:ascii="黑体" w:eastAsia="黑体" w:hAnsi="黑体"/>
          <w:sz w:val="32"/>
          <w:szCs w:val="32"/>
        </w:rPr>
      </w:pPr>
      <w:r w:rsidRPr="00FE3678">
        <w:rPr>
          <w:rFonts w:ascii="仿宋_GB2312" w:eastAsia="仿宋_GB2312" w:hint="eastAsia"/>
          <w:sz w:val="32"/>
          <w:szCs w:val="32"/>
        </w:rPr>
        <w:lastRenderedPageBreak/>
        <w:t xml:space="preserve">　　</w:t>
      </w:r>
      <w:r w:rsidRPr="00306804">
        <w:rPr>
          <w:rFonts w:ascii="黑体" w:eastAsia="黑体" w:hAnsi="黑体" w:hint="eastAsia"/>
          <w:sz w:val="32"/>
          <w:szCs w:val="32"/>
        </w:rPr>
        <w:t>三、完善保障农民工工资支付机制</w:t>
      </w:r>
    </w:p>
    <w:p w:rsidR="00F54C1B" w:rsidRPr="00FE3678" w:rsidRDefault="00F54C1B" w:rsidP="00BA1598">
      <w:pPr>
        <w:spacing w:line="560" w:lineRule="exact"/>
        <w:ind w:firstLineChars="200" w:firstLine="640"/>
        <w:rPr>
          <w:rFonts w:ascii="仿宋_GB2312" w:eastAsia="仿宋_GB2312"/>
          <w:sz w:val="32"/>
          <w:szCs w:val="32"/>
        </w:rPr>
      </w:pPr>
      <w:r w:rsidRPr="00306804">
        <w:rPr>
          <w:rFonts w:ascii="楷体" w:eastAsia="楷体" w:hAnsi="楷体" w:hint="eastAsia"/>
          <w:sz w:val="32"/>
          <w:szCs w:val="32"/>
        </w:rPr>
        <w:t>(</w:t>
      </w:r>
      <w:proofErr w:type="gramStart"/>
      <w:r w:rsidRPr="00306804">
        <w:rPr>
          <w:rFonts w:ascii="楷体" w:eastAsia="楷体" w:hAnsi="楷体" w:hint="eastAsia"/>
          <w:sz w:val="32"/>
          <w:szCs w:val="32"/>
        </w:rPr>
        <w:t>一</w:t>
      </w:r>
      <w:proofErr w:type="gramEnd"/>
      <w:r w:rsidRPr="00306804">
        <w:rPr>
          <w:rFonts w:ascii="楷体" w:eastAsia="楷体" w:hAnsi="楷体" w:hint="eastAsia"/>
          <w:sz w:val="32"/>
          <w:szCs w:val="32"/>
        </w:rPr>
        <w:t>)预测预警机制。</w:t>
      </w:r>
      <w:r w:rsidRPr="00FE3678">
        <w:rPr>
          <w:rFonts w:ascii="仿宋_GB2312" w:eastAsia="仿宋_GB2312" w:hint="eastAsia"/>
          <w:sz w:val="32"/>
          <w:szCs w:val="32"/>
        </w:rPr>
        <w:t>健全完善预警监测系统，实现相关行业工程建设主管部门、公安、市场监管、金融监管、税务、水电供应等部门涉及的用人单位资质、在</w:t>
      </w:r>
      <w:proofErr w:type="gramStart"/>
      <w:r w:rsidRPr="00FE3678">
        <w:rPr>
          <w:rFonts w:ascii="仿宋_GB2312" w:eastAsia="仿宋_GB2312" w:hint="eastAsia"/>
          <w:sz w:val="32"/>
          <w:szCs w:val="32"/>
        </w:rPr>
        <w:t>施项目</w:t>
      </w:r>
      <w:proofErr w:type="gramEnd"/>
      <w:r w:rsidRPr="00FE3678">
        <w:rPr>
          <w:rFonts w:ascii="仿宋_GB2312" w:eastAsia="仿宋_GB2312" w:hint="eastAsia"/>
          <w:sz w:val="32"/>
          <w:szCs w:val="32"/>
        </w:rPr>
        <w:t>信息、农民工招用、工资支付、经营运行情况等数据与全市预警监测系统实时动态对接，实现数据共享共用。坚持分类监管、重点监控的原则，设置欠薪分级动态预警指标，对预警发现的欠薪隐患进行重点排查，推动实现“云上预警、移动执法、互联指挥、智慧监察”劳动保障监察信息化管理建设目标。落实“接诉即办”首都基层治理改革创新部署，实现电话、网络、媒体等</w:t>
      </w:r>
      <w:proofErr w:type="gramStart"/>
      <w:r w:rsidRPr="00FE3678">
        <w:rPr>
          <w:rFonts w:ascii="仿宋_GB2312" w:eastAsia="仿宋_GB2312" w:hint="eastAsia"/>
          <w:sz w:val="32"/>
          <w:szCs w:val="32"/>
        </w:rPr>
        <w:t>全渠道</w:t>
      </w:r>
      <w:proofErr w:type="gramEnd"/>
      <w:r w:rsidRPr="00FE3678">
        <w:rPr>
          <w:rFonts w:ascii="仿宋_GB2312" w:eastAsia="仿宋_GB2312" w:hint="eastAsia"/>
          <w:sz w:val="32"/>
          <w:szCs w:val="32"/>
        </w:rPr>
        <w:t>受理欠薪诉求，实现各种欠薪线索案件来源与预警监测系统紧密衔接，优化办理流程，加大督办反馈力度，提升12345市民服务热线欠薪诉求派单办理质效，形成闻风而动、快速响应的为民服务长效机制，推动“接诉即办”向“主动治理、未诉先办”延伸。</w:t>
      </w:r>
    </w:p>
    <w:p w:rsidR="00F54C1B" w:rsidRPr="00FE3678" w:rsidRDefault="00F54C1B" w:rsidP="00BA1598">
      <w:pPr>
        <w:spacing w:line="560" w:lineRule="exact"/>
        <w:ind w:firstLineChars="200" w:firstLine="640"/>
        <w:rPr>
          <w:rFonts w:ascii="仿宋_GB2312" w:eastAsia="仿宋_GB2312"/>
          <w:sz w:val="32"/>
          <w:szCs w:val="32"/>
        </w:rPr>
      </w:pPr>
      <w:r w:rsidRPr="007571D9">
        <w:rPr>
          <w:rFonts w:ascii="楷体" w:eastAsia="楷体" w:hAnsi="楷体" w:hint="eastAsia"/>
          <w:sz w:val="32"/>
          <w:szCs w:val="32"/>
        </w:rPr>
        <w:t>(二)</w:t>
      </w:r>
      <w:proofErr w:type="gramStart"/>
      <w:r w:rsidRPr="007571D9">
        <w:rPr>
          <w:rFonts w:ascii="楷体" w:eastAsia="楷体" w:hAnsi="楷体" w:hint="eastAsia"/>
          <w:sz w:val="32"/>
          <w:szCs w:val="32"/>
        </w:rPr>
        <w:t>研</w:t>
      </w:r>
      <w:proofErr w:type="gramEnd"/>
      <w:r w:rsidRPr="007571D9">
        <w:rPr>
          <w:rFonts w:ascii="楷体" w:eastAsia="楷体" w:hAnsi="楷体" w:hint="eastAsia"/>
          <w:sz w:val="32"/>
          <w:szCs w:val="32"/>
        </w:rPr>
        <w:t>判会商机制。</w:t>
      </w:r>
      <w:r w:rsidRPr="00FE3678">
        <w:rPr>
          <w:rFonts w:ascii="仿宋_GB2312" w:eastAsia="仿宋_GB2312" w:hint="eastAsia"/>
          <w:sz w:val="32"/>
          <w:szCs w:val="32"/>
        </w:rPr>
        <w:t>人力资源社会保障部门应发挥牵头作用，及时收集情况，就根治欠薪形势任务、相关政策措施、阶段性重点工作、极端或群体</w:t>
      </w:r>
      <w:proofErr w:type="gramStart"/>
      <w:r w:rsidRPr="00FE3678">
        <w:rPr>
          <w:rFonts w:ascii="仿宋_GB2312" w:eastAsia="仿宋_GB2312" w:hint="eastAsia"/>
          <w:sz w:val="32"/>
          <w:szCs w:val="32"/>
        </w:rPr>
        <w:t>性讨薪</w:t>
      </w:r>
      <w:proofErr w:type="gramEnd"/>
      <w:r w:rsidRPr="00FE3678">
        <w:rPr>
          <w:rFonts w:ascii="仿宋_GB2312" w:eastAsia="仿宋_GB2312" w:hint="eastAsia"/>
          <w:sz w:val="32"/>
          <w:szCs w:val="32"/>
        </w:rPr>
        <w:t>突发事件应急处置等内容进行综合分析</w:t>
      </w:r>
      <w:proofErr w:type="gramStart"/>
      <w:r w:rsidRPr="00FE3678">
        <w:rPr>
          <w:rFonts w:ascii="仿宋_GB2312" w:eastAsia="仿宋_GB2312" w:hint="eastAsia"/>
          <w:sz w:val="32"/>
          <w:szCs w:val="32"/>
        </w:rPr>
        <w:t>研</w:t>
      </w:r>
      <w:proofErr w:type="gramEnd"/>
      <w:r w:rsidRPr="00FE3678">
        <w:rPr>
          <w:rFonts w:ascii="仿宋_GB2312" w:eastAsia="仿宋_GB2312" w:hint="eastAsia"/>
          <w:sz w:val="32"/>
          <w:szCs w:val="32"/>
        </w:rPr>
        <w:t>判，组织相关部门会商提出落实意见或应对措施。相关部门按照职责分工，对会商机制议定事项做好贯彻落实，并将情况及时反馈人力资源社会保障部门。</w:t>
      </w:r>
    </w:p>
    <w:p w:rsidR="00F54C1B" w:rsidRPr="00FE3678" w:rsidRDefault="00F54C1B" w:rsidP="00BA1598">
      <w:pPr>
        <w:spacing w:line="560" w:lineRule="exact"/>
        <w:ind w:firstLineChars="200" w:firstLine="640"/>
        <w:rPr>
          <w:rFonts w:ascii="仿宋_GB2312" w:eastAsia="仿宋_GB2312"/>
          <w:sz w:val="32"/>
          <w:szCs w:val="32"/>
        </w:rPr>
      </w:pPr>
      <w:r w:rsidRPr="007571D9">
        <w:rPr>
          <w:rFonts w:ascii="楷体" w:eastAsia="楷体" w:hAnsi="楷体" w:hint="eastAsia"/>
          <w:sz w:val="32"/>
          <w:szCs w:val="32"/>
        </w:rPr>
        <w:t>(三)联防联控机制。</w:t>
      </w:r>
      <w:r w:rsidRPr="00FE3678">
        <w:rPr>
          <w:rFonts w:ascii="仿宋_GB2312" w:eastAsia="仿宋_GB2312" w:hint="eastAsia"/>
          <w:sz w:val="32"/>
          <w:szCs w:val="32"/>
        </w:rPr>
        <w:t>人力资源社会保障部门、相关行业工程建设主管部门和其他有关部门应当加强沟通协调，共同做好对保障农民工工资支付制度落实情况的监督管理工作。人力资源社会</w:t>
      </w:r>
      <w:r w:rsidRPr="00FE3678">
        <w:rPr>
          <w:rFonts w:ascii="仿宋_GB2312" w:eastAsia="仿宋_GB2312" w:hint="eastAsia"/>
          <w:sz w:val="32"/>
          <w:szCs w:val="32"/>
        </w:rPr>
        <w:lastRenderedPageBreak/>
        <w:t>保障部门在查处拖欠农民工工资案件时，需要依法查询相关单位金融账户和相关当事人拥有房产、车辆等情况的，有关金融机构和登记部门应当按照相关规定予以配合。发现拖欠农民工工资的违法行为涉嫌构成拒不支付劳动报酬罪的，应当按照相关移送程序及时移送公安机关依法审查。发生用人单位拒不配合调查、清偿责任主体及相关当事人无法联系等情形的，公安机关和其他有关部门要积极协助处理。</w:t>
      </w:r>
    </w:p>
    <w:p w:rsidR="00F54C1B" w:rsidRPr="00FE3678" w:rsidRDefault="00F54C1B" w:rsidP="00BA1598">
      <w:pPr>
        <w:spacing w:line="560" w:lineRule="exact"/>
        <w:ind w:firstLineChars="200" w:firstLine="640"/>
        <w:rPr>
          <w:rFonts w:ascii="仿宋_GB2312" w:eastAsia="仿宋_GB2312"/>
          <w:sz w:val="32"/>
          <w:szCs w:val="32"/>
        </w:rPr>
      </w:pPr>
      <w:r w:rsidRPr="007571D9">
        <w:rPr>
          <w:rFonts w:ascii="楷体" w:eastAsia="楷体" w:hAnsi="楷体" w:hint="eastAsia"/>
          <w:sz w:val="32"/>
          <w:szCs w:val="32"/>
        </w:rPr>
        <w:t>(四)应急处置机制。</w:t>
      </w:r>
      <w:r w:rsidRPr="00FE3678">
        <w:rPr>
          <w:rFonts w:ascii="仿宋_GB2312" w:eastAsia="仿宋_GB2312" w:hint="eastAsia"/>
          <w:sz w:val="32"/>
          <w:szCs w:val="32"/>
        </w:rPr>
        <w:t>完善应急预案，设立事件等级指标，</w:t>
      </w:r>
      <w:proofErr w:type="gramStart"/>
      <w:r w:rsidRPr="00FE3678">
        <w:rPr>
          <w:rFonts w:ascii="仿宋_GB2312" w:eastAsia="仿宋_GB2312" w:hint="eastAsia"/>
          <w:sz w:val="32"/>
          <w:szCs w:val="32"/>
        </w:rPr>
        <w:t>明确部门</w:t>
      </w:r>
      <w:proofErr w:type="gramEnd"/>
      <w:r w:rsidRPr="00FE3678">
        <w:rPr>
          <w:rFonts w:ascii="仿宋_GB2312" w:eastAsia="仿宋_GB2312" w:hint="eastAsia"/>
          <w:sz w:val="32"/>
          <w:szCs w:val="32"/>
        </w:rPr>
        <w:t>职责及处置流程。按照“属地管理、分级负责”的原则，发生极端或群体</w:t>
      </w:r>
      <w:proofErr w:type="gramStart"/>
      <w:r w:rsidRPr="00FE3678">
        <w:rPr>
          <w:rFonts w:ascii="仿宋_GB2312" w:eastAsia="仿宋_GB2312" w:hint="eastAsia"/>
          <w:sz w:val="32"/>
          <w:szCs w:val="32"/>
        </w:rPr>
        <w:t>性讨薪</w:t>
      </w:r>
      <w:proofErr w:type="gramEnd"/>
      <w:r w:rsidRPr="00FE3678">
        <w:rPr>
          <w:rFonts w:ascii="仿宋_GB2312" w:eastAsia="仿宋_GB2312" w:hint="eastAsia"/>
          <w:sz w:val="32"/>
          <w:szCs w:val="32"/>
        </w:rPr>
        <w:t>突发事件，人力资源社会保障部门应立即响应、协调处置，相关行业工程建设主管部门和发展改革、财政、国有资产监督管理、公安等部门应及时响应、共赴现场，并配合人力资源社会保障部门对涉事企业负责人进行联合约谈，督促其妥善处理欠薪问题，做好现场稳控和矛盾化解工作。对发生农民工工资保证金不足、企业负责人逃匿等情况的，可以动用应急保障金，先行垫付农民工部分工资或者基本生活费。司法行政部门和法律援助机构要将农民工列为法律援助的重点对象，依法提供便捷的法律援助。对采取非法</w:t>
      </w:r>
      <w:proofErr w:type="gramStart"/>
      <w:r w:rsidRPr="00FE3678">
        <w:rPr>
          <w:rFonts w:ascii="仿宋_GB2312" w:eastAsia="仿宋_GB2312" w:hint="eastAsia"/>
          <w:sz w:val="32"/>
          <w:szCs w:val="32"/>
        </w:rPr>
        <w:t>手段讨薪或以讨薪为由</w:t>
      </w:r>
      <w:proofErr w:type="gramEnd"/>
      <w:r w:rsidRPr="00FE3678">
        <w:rPr>
          <w:rFonts w:ascii="仿宋_GB2312" w:eastAsia="仿宋_GB2312" w:hint="eastAsia"/>
          <w:sz w:val="32"/>
          <w:szCs w:val="32"/>
        </w:rPr>
        <w:t>讨要工程款、劳务费、承包费等，构成违反治安管理行为的，要依法予以治安处罚；涉嫌犯罪的，依法移送司法机关追究刑事责任。</w:t>
      </w:r>
    </w:p>
    <w:p w:rsidR="00F54C1B" w:rsidRPr="00FE3678" w:rsidRDefault="00F54C1B" w:rsidP="00BA1598">
      <w:pPr>
        <w:spacing w:line="560" w:lineRule="exact"/>
        <w:ind w:firstLineChars="200" w:firstLine="640"/>
        <w:rPr>
          <w:rFonts w:ascii="仿宋_GB2312" w:eastAsia="仿宋_GB2312"/>
          <w:sz w:val="32"/>
          <w:szCs w:val="32"/>
        </w:rPr>
      </w:pPr>
      <w:r w:rsidRPr="007571D9">
        <w:rPr>
          <w:rFonts w:ascii="楷体" w:eastAsia="楷体" w:hAnsi="楷体" w:hint="eastAsia"/>
          <w:sz w:val="32"/>
          <w:szCs w:val="32"/>
        </w:rPr>
        <w:t>(五)诚信评价机制。</w:t>
      </w:r>
      <w:r w:rsidRPr="00FE3678">
        <w:rPr>
          <w:rFonts w:ascii="仿宋_GB2312" w:eastAsia="仿宋_GB2312" w:hint="eastAsia"/>
          <w:sz w:val="32"/>
          <w:szCs w:val="32"/>
        </w:rPr>
        <w:t>建立健全用人单位支付农民工工资诚信等级评价标准，完善评价制度、细化评价指标，将劳动用工、工资支付等情况作为诚信评价的重要依据。认真落实重大违法行为</w:t>
      </w:r>
      <w:r w:rsidRPr="00FE3678">
        <w:rPr>
          <w:rFonts w:ascii="仿宋_GB2312" w:eastAsia="仿宋_GB2312" w:hint="eastAsia"/>
          <w:sz w:val="32"/>
          <w:szCs w:val="32"/>
        </w:rPr>
        <w:lastRenderedPageBreak/>
        <w:t>公布和拖欠农民工工资“黑名单”制度，定期向社会公开有关信息。完善北京市公共信用信息服务平台和信用北京网站功能，持续开展嵌入式无缝对接，将信用信息查询、使用、反馈等功能嵌入各部门行政审批和日常监管工作流程。</w:t>
      </w:r>
    </w:p>
    <w:p w:rsidR="00F54C1B" w:rsidRPr="00FE3678" w:rsidRDefault="00F54C1B" w:rsidP="00BA1598">
      <w:pPr>
        <w:spacing w:line="560" w:lineRule="exact"/>
        <w:ind w:firstLineChars="200" w:firstLine="640"/>
        <w:rPr>
          <w:rFonts w:ascii="仿宋_GB2312" w:eastAsia="仿宋_GB2312"/>
          <w:sz w:val="32"/>
          <w:szCs w:val="32"/>
        </w:rPr>
      </w:pPr>
      <w:r w:rsidRPr="007571D9">
        <w:rPr>
          <w:rFonts w:ascii="楷体" w:eastAsia="楷体" w:hAnsi="楷体" w:hint="eastAsia"/>
          <w:sz w:val="32"/>
          <w:szCs w:val="32"/>
        </w:rPr>
        <w:t>(六)激励惩戒机制。</w:t>
      </w:r>
      <w:r w:rsidRPr="00FE3678">
        <w:rPr>
          <w:rFonts w:ascii="仿宋_GB2312" w:eastAsia="仿宋_GB2312" w:hint="eastAsia"/>
          <w:sz w:val="32"/>
          <w:szCs w:val="32"/>
        </w:rPr>
        <w:t>建立健全对用人单位表现优秀及行为失信的联合激励惩戒机制。由相关部门在各领域依法依规设定列入标准，通过激励机制发挥优秀用人单位模范带头作用，结合双随机抽查和预警排查等工作，对诚信等级评价较好的用人单位减少抽查、检查频次。用人单位因拖欠农民工工资引发极端或群体</w:t>
      </w:r>
      <w:proofErr w:type="gramStart"/>
      <w:r w:rsidRPr="00FE3678">
        <w:rPr>
          <w:rFonts w:ascii="仿宋_GB2312" w:eastAsia="仿宋_GB2312" w:hint="eastAsia"/>
          <w:sz w:val="32"/>
          <w:szCs w:val="32"/>
        </w:rPr>
        <w:t>性讨薪</w:t>
      </w:r>
      <w:proofErr w:type="gramEnd"/>
      <w:r w:rsidRPr="00FE3678">
        <w:rPr>
          <w:rFonts w:ascii="仿宋_GB2312" w:eastAsia="仿宋_GB2312" w:hint="eastAsia"/>
          <w:sz w:val="32"/>
          <w:szCs w:val="32"/>
        </w:rPr>
        <w:t>突发事件，造成恶劣社会影响的，由人力资源社会保障部门依照相关法律法规和规章的规定</w:t>
      </w:r>
      <w:proofErr w:type="gramStart"/>
      <w:r w:rsidRPr="00FE3678">
        <w:rPr>
          <w:rFonts w:ascii="仿宋_GB2312" w:eastAsia="仿宋_GB2312" w:hint="eastAsia"/>
          <w:sz w:val="32"/>
          <w:szCs w:val="32"/>
        </w:rPr>
        <w:t>作出</w:t>
      </w:r>
      <w:proofErr w:type="gramEnd"/>
      <w:r w:rsidRPr="00FE3678">
        <w:rPr>
          <w:rFonts w:ascii="仿宋_GB2312" w:eastAsia="仿宋_GB2312" w:hint="eastAsia"/>
          <w:sz w:val="32"/>
          <w:szCs w:val="32"/>
        </w:rPr>
        <w:t>行政处理或行政处罚，相关行业工程建设主管部门依据联合惩戒机制依法实施联合惩戒。</w:t>
      </w:r>
    </w:p>
    <w:p w:rsidR="00F54C1B" w:rsidRPr="00FE3678" w:rsidRDefault="00F54C1B" w:rsidP="00BA1598">
      <w:pPr>
        <w:spacing w:line="560" w:lineRule="exact"/>
        <w:ind w:firstLineChars="200" w:firstLine="640"/>
        <w:rPr>
          <w:rFonts w:ascii="仿宋_GB2312" w:eastAsia="仿宋_GB2312"/>
          <w:sz w:val="32"/>
          <w:szCs w:val="32"/>
        </w:rPr>
      </w:pPr>
      <w:r w:rsidRPr="00D5598E">
        <w:rPr>
          <w:rFonts w:ascii="楷体" w:eastAsia="楷体" w:hAnsi="楷体" w:hint="eastAsia"/>
          <w:sz w:val="32"/>
          <w:szCs w:val="32"/>
        </w:rPr>
        <w:t>(七)区域协同机制。</w:t>
      </w:r>
      <w:r w:rsidRPr="00FE3678">
        <w:rPr>
          <w:rFonts w:ascii="仿宋_GB2312" w:eastAsia="仿宋_GB2312" w:hint="eastAsia"/>
          <w:sz w:val="32"/>
          <w:szCs w:val="32"/>
        </w:rPr>
        <w:t>加强跨区域联动，健全执法联合、纠纷联调、信息联网、整治联动、</w:t>
      </w:r>
      <w:proofErr w:type="gramStart"/>
      <w:r w:rsidRPr="00FE3678">
        <w:rPr>
          <w:rFonts w:ascii="仿宋_GB2312" w:eastAsia="仿宋_GB2312" w:hint="eastAsia"/>
          <w:sz w:val="32"/>
          <w:szCs w:val="32"/>
        </w:rPr>
        <w:t>维稳联控</w:t>
      </w:r>
      <w:proofErr w:type="gramEnd"/>
      <w:r w:rsidRPr="00FE3678">
        <w:rPr>
          <w:rFonts w:ascii="仿宋_GB2312" w:eastAsia="仿宋_GB2312" w:hint="eastAsia"/>
          <w:sz w:val="32"/>
          <w:szCs w:val="32"/>
        </w:rPr>
        <w:t>的区域协同机制，实现保障农民工工资支付案件受案办理无缝衔接。对于举报投诉的处理实</w:t>
      </w:r>
      <w:proofErr w:type="gramStart"/>
      <w:r w:rsidRPr="00FE3678">
        <w:rPr>
          <w:rFonts w:ascii="仿宋_GB2312" w:eastAsia="仿宋_GB2312" w:hint="eastAsia"/>
          <w:sz w:val="32"/>
          <w:szCs w:val="32"/>
        </w:rPr>
        <w:t>行首问</w:t>
      </w:r>
      <w:proofErr w:type="gramEnd"/>
      <w:r w:rsidRPr="00FE3678">
        <w:rPr>
          <w:rFonts w:ascii="仿宋_GB2312" w:eastAsia="仿宋_GB2312" w:hint="eastAsia"/>
          <w:sz w:val="32"/>
          <w:szCs w:val="32"/>
        </w:rPr>
        <w:t>负责制。不属于本部门受理的，应当及时转送相关部门处理。涉及本市跨区域或多区同发拖欠农民工工资案件的，要依托全市联动举报投诉管理网络实现“一点举报投诉、全市联动处理”。涉及京津冀拖欠农民工工资案件的，要深化案件办理协作机制，加强异地经营用工情况监管信息共享，实现京津</w:t>
      </w:r>
      <w:proofErr w:type="gramStart"/>
      <w:r w:rsidRPr="00FE3678">
        <w:rPr>
          <w:rFonts w:ascii="仿宋_GB2312" w:eastAsia="仿宋_GB2312" w:hint="eastAsia"/>
          <w:sz w:val="32"/>
          <w:szCs w:val="32"/>
        </w:rPr>
        <w:t>冀保障</w:t>
      </w:r>
      <w:proofErr w:type="gramEnd"/>
      <w:r w:rsidRPr="00FE3678">
        <w:rPr>
          <w:rFonts w:ascii="仿宋_GB2312" w:eastAsia="仿宋_GB2312" w:hint="eastAsia"/>
          <w:sz w:val="32"/>
          <w:szCs w:val="32"/>
        </w:rPr>
        <w:t>农民工工资支付工作协同联动。</w:t>
      </w:r>
    </w:p>
    <w:p w:rsidR="00F54C1B" w:rsidRPr="00A452F9" w:rsidRDefault="00F54C1B" w:rsidP="00BA1598">
      <w:pPr>
        <w:spacing w:line="560" w:lineRule="exact"/>
        <w:rPr>
          <w:rFonts w:ascii="黑体" w:eastAsia="黑体" w:hAnsi="黑体"/>
          <w:sz w:val="32"/>
          <w:szCs w:val="32"/>
        </w:rPr>
      </w:pPr>
      <w:r w:rsidRPr="00FE3678">
        <w:rPr>
          <w:rFonts w:ascii="仿宋_GB2312" w:eastAsia="仿宋_GB2312" w:hint="eastAsia"/>
          <w:sz w:val="32"/>
          <w:szCs w:val="32"/>
        </w:rPr>
        <w:t xml:space="preserve">　　</w:t>
      </w:r>
      <w:r w:rsidRPr="00A452F9">
        <w:rPr>
          <w:rFonts w:ascii="黑体" w:eastAsia="黑体" w:hAnsi="黑体" w:hint="eastAsia"/>
          <w:sz w:val="32"/>
          <w:szCs w:val="32"/>
        </w:rPr>
        <w:t>四、落实保障农民工工资支付责任</w:t>
      </w:r>
    </w:p>
    <w:p w:rsidR="00F54C1B" w:rsidRPr="00FE3678" w:rsidRDefault="00F54C1B" w:rsidP="00BA1598">
      <w:pPr>
        <w:spacing w:line="560" w:lineRule="exact"/>
        <w:ind w:firstLineChars="200" w:firstLine="640"/>
        <w:rPr>
          <w:rFonts w:ascii="仿宋_GB2312" w:eastAsia="仿宋_GB2312"/>
          <w:sz w:val="32"/>
          <w:szCs w:val="32"/>
        </w:rPr>
      </w:pPr>
      <w:r w:rsidRPr="00A452F9">
        <w:rPr>
          <w:rFonts w:ascii="楷体" w:eastAsia="楷体" w:hAnsi="楷体" w:hint="eastAsia"/>
          <w:sz w:val="32"/>
          <w:szCs w:val="32"/>
        </w:rPr>
        <w:t>(</w:t>
      </w:r>
      <w:proofErr w:type="gramStart"/>
      <w:r w:rsidRPr="00A452F9">
        <w:rPr>
          <w:rFonts w:ascii="楷体" w:eastAsia="楷体" w:hAnsi="楷体" w:hint="eastAsia"/>
          <w:sz w:val="32"/>
          <w:szCs w:val="32"/>
        </w:rPr>
        <w:t>一</w:t>
      </w:r>
      <w:proofErr w:type="gramEnd"/>
      <w:r w:rsidRPr="00A452F9">
        <w:rPr>
          <w:rFonts w:ascii="楷体" w:eastAsia="楷体" w:hAnsi="楷体" w:hint="eastAsia"/>
          <w:sz w:val="32"/>
          <w:szCs w:val="32"/>
        </w:rPr>
        <w:t>)压实部门监管责任。</w:t>
      </w:r>
      <w:r w:rsidRPr="00FE3678">
        <w:rPr>
          <w:rFonts w:ascii="仿宋_GB2312" w:eastAsia="仿宋_GB2312" w:hint="eastAsia"/>
          <w:sz w:val="32"/>
          <w:szCs w:val="32"/>
        </w:rPr>
        <w:t>强化市根治拖欠农民工工资工作协</w:t>
      </w:r>
      <w:r w:rsidRPr="00FE3678">
        <w:rPr>
          <w:rFonts w:ascii="仿宋_GB2312" w:eastAsia="仿宋_GB2312" w:hint="eastAsia"/>
          <w:sz w:val="32"/>
          <w:szCs w:val="32"/>
        </w:rPr>
        <w:lastRenderedPageBreak/>
        <w:t>调小组对保障农民工工资支付工作的组织领导，加强对区级政府保障农民工工资支付工作绩效考核。人力资源社会保障部门要切实负起牵头责任，加大统筹抓总和协调督促力度。协调小组各成员单位要强化责任落实，加强协调配合，形成治理拖欠农民工工资问题的整体合力。健全和落实问责制度，对因领导责任不落实、部门监管责任不履行、相关工作不到位等导致政府投资项目和国有企业投资项目拖欠农民工工资的，根据情节轻重和影响程度，依法追究责任并给予严肃处理。</w:t>
      </w:r>
    </w:p>
    <w:p w:rsidR="00F54C1B" w:rsidRPr="00FE3678" w:rsidRDefault="00F54C1B" w:rsidP="00BA1598">
      <w:pPr>
        <w:spacing w:line="560" w:lineRule="exact"/>
        <w:ind w:firstLineChars="200" w:firstLine="640"/>
        <w:rPr>
          <w:rFonts w:ascii="仿宋_GB2312" w:eastAsia="仿宋_GB2312"/>
          <w:sz w:val="32"/>
          <w:szCs w:val="32"/>
        </w:rPr>
      </w:pPr>
      <w:r w:rsidRPr="00A452F9">
        <w:rPr>
          <w:rFonts w:ascii="楷体" w:eastAsia="楷体" w:hAnsi="楷体" w:hint="eastAsia"/>
          <w:sz w:val="32"/>
          <w:szCs w:val="32"/>
        </w:rPr>
        <w:t>(二)严格落实属地责任。</w:t>
      </w:r>
      <w:r w:rsidRPr="00FE3678">
        <w:rPr>
          <w:rFonts w:ascii="仿宋_GB2312" w:eastAsia="仿宋_GB2312" w:hint="eastAsia"/>
          <w:sz w:val="32"/>
          <w:szCs w:val="32"/>
        </w:rPr>
        <w:t>各区政府要健全保障农民工工资支付工作组织领导机构，督促各部门依法依规履行职责。乡镇政府、街道办事处要加强对违法工程欠薪隐患及拖欠农民工工资矛盾的排查调处，防范化解矛盾纠纷。加强基层劳动保障监察执法队伍和执法能力建设，提升欠薪处置能力和监管效率。强化督促指导和督查督办，把制度执行力和治理能力作为干部考核的重要依据，对拖欠农民工工资问题高发频发、举报投诉量大的区及重大违法案件进行重点督查，发现问题及时处理。</w:t>
      </w:r>
    </w:p>
    <w:p w:rsidR="00F54C1B" w:rsidRPr="00FE3678" w:rsidRDefault="00F54C1B" w:rsidP="00BA1598">
      <w:pPr>
        <w:spacing w:line="560" w:lineRule="exact"/>
        <w:ind w:firstLineChars="200" w:firstLine="640"/>
        <w:rPr>
          <w:rFonts w:ascii="仿宋_GB2312" w:eastAsia="仿宋_GB2312"/>
          <w:sz w:val="32"/>
          <w:szCs w:val="32"/>
        </w:rPr>
      </w:pPr>
      <w:r w:rsidRPr="00A452F9">
        <w:rPr>
          <w:rFonts w:ascii="楷体" w:eastAsia="楷体" w:hAnsi="楷体" w:hint="eastAsia"/>
          <w:sz w:val="32"/>
          <w:szCs w:val="32"/>
        </w:rPr>
        <w:t>(三)强化企业主体责任。</w:t>
      </w:r>
      <w:r w:rsidRPr="00FE3678">
        <w:rPr>
          <w:rFonts w:ascii="仿宋_GB2312" w:eastAsia="仿宋_GB2312" w:hint="eastAsia"/>
          <w:sz w:val="32"/>
          <w:szCs w:val="32"/>
        </w:rPr>
        <w:t>用人单位要承担工资支付主体责任，严格劳动用工管理，落实劳动保障法律法规及相关制度。严禁将工资发放给不具备用工主体资格的组织和个人。在工程建设领域，施工总承包单位对所承包工程项目的农民工工资支付负总责，对分包单位劳动用工和工资发放等情况进行监督；分包单位对所招用农民工工资支付负直接责任</w:t>
      </w:r>
    </w:p>
    <w:p w:rsidR="00F54C1B" w:rsidRPr="00FE3678" w:rsidRDefault="00F54C1B" w:rsidP="00BA1598">
      <w:pPr>
        <w:spacing w:line="560" w:lineRule="exact"/>
        <w:ind w:firstLineChars="200" w:firstLine="640"/>
        <w:rPr>
          <w:rFonts w:ascii="仿宋_GB2312" w:eastAsia="仿宋_GB2312"/>
          <w:sz w:val="32"/>
          <w:szCs w:val="32"/>
        </w:rPr>
      </w:pPr>
      <w:r w:rsidRPr="00A452F9">
        <w:rPr>
          <w:rFonts w:ascii="楷体" w:eastAsia="楷体" w:hAnsi="楷体" w:hint="eastAsia"/>
          <w:sz w:val="32"/>
          <w:szCs w:val="32"/>
        </w:rPr>
        <w:t>(四)强化社会监督责任。</w:t>
      </w:r>
      <w:r w:rsidRPr="00FE3678">
        <w:rPr>
          <w:rFonts w:ascii="仿宋_GB2312" w:eastAsia="仿宋_GB2312" w:hint="eastAsia"/>
          <w:sz w:val="32"/>
          <w:szCs w:val="32"/>
        </w:rPr>
        <w:t>充分发挥工会等组织对用人单位落</w:t>
      </w:r>
      <w:r w:rsidRPr="00FE3678">
        <w:rPr>
          <w:rFonts w:ascii="仿宋_GB2312" w:eastAsia="仿宋_GB2312" w:hint="eastAsia"/>
          <w:sz w:val="32"/>
          <w:szCs w:val="32"/>
        </w:rPr>
        <w:lastRenderedPageBreak/>
        <w:t>实农民工工资权益以及工资支付情况的监督作用，加强社会组织与政府部门的协同配合。充分利用新闻媒体对贯彻落实保障农民工工资支付法律法规政策的舆论监督作用，适时曝光严重拖欠工资违法案件信息，引导用人单位增强依法用工、按时足额支付工资的法律意识，共同营造保障农民工工资支付的良好社会氛围。</w:t>
      </w:r>
    </w:p>
    <w:p w:rsidR="00F54C1B" w:rsidRPr="00FE3678" w:rsidRDefault="00F54C1B" w:rsidP="00BA1598">
      <w:pPr>
        <w:spacing w:line="560" w:lineRule="exact"/>
        <w:rPr>
          <w:rFonts w:ascii="仿宋_GB2312" w:eastAsia="仿宋_GB2312"/>
          <w:sz w:val="32"/>
          <w:szCs w:val="32"/>
        </w:rPr>
      </w:pPr>
    </w:p>
    <w:p w:rsidR="00F54C1B" w:rsidRPr="00FE3678" w:rsidRDefault="00F54C1B" w:rsidP="00BA1598">
      <w:pPr>
        <w:spacing w:line="560" w:lineRule="exact"/>
        <w:rPr>
          <w:rFonts w:ascii="仿宋_GB2312" w:eastAsia="仿宋_GB2312"/>
          <w:sz w:val="32"/>
          <w:szCs w:val="32"/>
        </w:rPr>
      </w:pPr>
    </w:p>
    <w:p w:rsidR="000769D5" w:rsidRDefault="000769D5" w:rsidP="00BA1598">
      <w:pPr>
        <w:spacing w:line="560" w:lineRule="exact"/>
        <w:rPr>
          <w:rFonts w:ascii="仿宋_GB2312" w:eastAsia="仿宋_GB2312"/>
          <w:sz w:val="32"/>
          <w:szCs w:val="32"/>
        </w:rPr>
      </w:pPr>
    </w:p>
    <w:p w:rsidR="000769D5" w:rsidRDefault="00F54C1B" w:rsidP="00BA1598">
      <w:pPr>
        <w:spacing w:line="560" w:lineRule="exact"/>
        <w:ind w:firstLineChars="1850" w:firstLine="5920"/>
        <w:rPr>
          <w:rFonts w:ascii="仿宋_GB2312" w:eastAsia="仿宋_GB2312"/>
          <w:sz w:val="32"/>
          <w:szCs w:val="32"/>
        </w:rPr>
      </w:pPr>
      <w:r w:rsidRPr="00FE3678">
        <w:rPr>
          <w:rFonts w:ascii="仿宋_GB2312" w:eastAsia="仿宋_GB2312" w:hint="eastAsia"/>
          <w:sz w:val="32"/>
          <w:szCs w:val="32"/>
        </w:rPr>
        <w:t xml:space="preserve">北京市人民政府　</w:t>
      </w:r>
    </w:p>
    <w:p w:rsidR="00D27025" w:rsidRPr="00FE3678" w:rsidRDefault="00F54C1B" w:rsidP="00BA1598">
      <w:pPr>
        <w:spacing w:line="560" w:lineRule="exact"/>
        <w:ind w:firstLineChars="1800" w:firstLine="5760"/>
        <w:rPr>
          <w:rFonts w:ascii="仿宋_GB2312" w:eastAsia="仿宋_GB2312"/>
          <w:sz w:val="32"/>
          <w:szCs w:val="32"/>
        </w:rPr>
      </w:pPr>
      <w:r w:rsidRPr="00FE3678">
        <w:rPr>
          <w:rFonts w:ascii="仿宋_GB2312" w:eastAsia="仿宋_GB2312" w:hint="eastAsia"/>
          <w:sz w:val="32"/>
          <w:szCs w:val="32"/>
        </w:rPr>
        <w:t xml:space="preserve">2020年12月23日　</w:t>
      </w:r>
      <w:bookmarkEnd w:id="0"/>
    </w:p>
    <w:sectPr w:rsidR="00D27025" w:rsidRPr="00FE3678" w:rsidSect="00BA1598">
      <w:pgSz w:w="11906" w:h="16838"/>
      <w:pgMar w:top="1701" w:right="1474" w:bottom="170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FFC" w:rsidRDefault="00960FFC" w:rsidP="002913AA">
      <w:r>
        <w:separator/>
      </w:r>
    </w:p>
  </w:endnote>
  <w:endnote w:type="continuationSeparator" w:id="0">
    <w:p w:rsidR="00960FFC" w:rsidRDefault="00960FFC" w:rsidP="00291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FFC" w:rsidRDefault="00960FFC" w:rsidP="002913AA">
      <w:r>
        <w:separator/>
      </w:r>
    </w:p>
  </w:footnote>
  <w:footnote w:type="continuationSeparator" w:id="0">
    <w:p w:rsidR="00960FFC" w:rsidRDefault="00960FFC" w:rsidP="002913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C1B"/>
    <w:rsid w:val="000769D5"/>
    <w:rsid w:val="001A7AAF"/>
    <w:rsid w:val="002913AA"/>
    <w:rsid w:val="002D22DA"/>
    <w:rsid w:val="00306804"/>
    <w:rsid w:val="00495C1B"/>
    <w:rsid w:val="004B0EA4"/>
    <w:rsid w:val="00555ABC"/>
    <w:rsid w:val="006850ED"/>
    <w:rsid w:val="007571D9"/>
    <w:rsid w:val="007E2919"/>
    <w:rsid w:val="00960FFC"/>
    <w:rsid w:val="00A452F9"/>
    <w:rsid w:val="00B43EFD"/>
    <w:rsid w:val="00BA1598"/>
    <w:rsid w:val="00CF1E6B"/>
    <w:rsid w:val="00CF22CD"/>
    <w:rsid w:val="00D27025"/>
    <w:rsid w:val="00D5598E"/>
    <w:rsid w:val="00F54C1B"/>
    <w:rsid w:val="00FE3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913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913AA"/>
    <w:rPr>
      <w:sz w:val="18"/>
      <w:szCs w:val="18"/>
    </w:rPr>
  </w:style>
  <w:style w:type="paragraph" w:styleId="a4">
    <w:name w:val="footer"/>
    <w:basedOn w:val="a"/>
    <w:link w:val="Char0"/>
    <w:uiPriority w:val="99"/>
    <w:unhideWhenUsed/>
    <w:rsid w:val="002913AA"/>
    <w:pPr>
      <w:tabs>
        <w:tab w:val="center" w:pos="4153"/>
        <w:tab w:val="right" w:pos="8306"/>
      </w:tabs>
      <w:snapToGrid w:val="0"/>
      <w:jc w:val="left"/>
    </w:pPr>
    <w:rPr>
      <w:sz w:val="18"/>
      <w:szCs w:val="18"/>
    </w:rPr>
  </w:style>
  <w:style w:type="character" w:customStyle="1" w:styleId="Char0">
    <w:name w:val="页脚 Char"/>
    <w:basedOn w:val="a0"/>
    <w:link w:val="a4"/>
    <w:uiPriority w:val="99"/>
    <w:rsid w:val="002913A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913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913AA"/>
    <w:rPr>
      <w:sz w:val="18"/>
      <w:szCs w:val="18"/>
    </w:rPr>
  </w:style>
  <w:style w:type="paragraph" w:styleId="a4">
    <w:name w:val="footer"/>
    <w:basedOn w:val="a"/>
    <w:link w:val="Char0"/>
    <w:uiPriority w:val="99"/>
    <w:unhideWhenUsed/>
    <w:rsid w:val="002913AA"/>
    <w:pPr>
      <w:tabs>
        <w:tab w:val="center" w:pos="4153"/>
        <w:tab w:val="right" w:pos="8306"/>
      </w:tabs>
      <w:snapToGrid w:val="0"/>
      <w:jc w:val="left"/>
    </w:pPr>
    <w:rPr>
      <w:sz w:val="18"/>
      <w:szCs w:val="18"/>
    </w:rPr>
  </w:style>
  <w:style w:type="character" w:customStyle="1" w:styleId="Char0">
    <w:name w:val="页脚 Char"/>
    <w:basedOn w:val="a0"/>
    <w:link w:val="a4"/>
    <w:uiPriority w:val="99"/>
    <w:rsid w:val="002913A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735</Words>
  <Characters>4196</Characters>
  <Application>Microsoft Office Word</Application>
  <DocSecurity>0</DocSecurity>
  <Lines>34</Lines>
  <Paragraphs>9</Paragraphs>
  <ScaleCrop>false</ScaleCrop>
  <Company>Microsoft</Company>
  <LinksUpToDate>false</LinksUpToDate>
  <CharactersWithSpaces>4922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唐世娟</dc:creator>
  <cp:lastModifiedBy>唐世娟</cp:lastModifiedBy>
  <cp:revision>18</cp:revision>
  <dcterms:created xsi:type="dcterms:W3CDTF">2021-06-21T01:57:00Z</dcterms:created>
  <dcterms:modified xsi:type="dcterms:W3CDTF">2021-06-22T09:01:00Z</dcterms:modified>
</cp:coreProperties>
</file>