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D85" w:rsidRDefault="00E97D85" w:rsidP="00E97D85">
      <w:pPr>
        <w:widowControl/>
        <w:shd w:val="clear" w:color="auto" w:fill="FFFFFF"/>
        <w:spacing w:line="600" w:lineRule="exact"/>
        <w:jc w:val="center"/>
        <w:outlineLvl w:val="1"/>
        <w:rPr>
          <w:rFonts w:ascii="方正小标宋简体" w:eastAsia="方正小标宋简体" w:hAnsi="方正小标宋简体" w:cs="宋体"/>
          <w:color w:val="333333"/>
          <w:kern w:val="36"/>
          <w:sz w:val="44"/>
          <w:szCs w:val="44"/>
        </w:rPr>
      </w:pPr>
      <w:r w:rsidRPr="00E97D85">
        <w:rPr>
          <w:rFonts w:ascii="方正小标宋简体" w:eastAsia="方正小标宋简体" w:hAnsi="方正小标宋简体" w:cs="宋体" w:hint="eastAsia"/>
          <w:color w:val="333333"/>
          <w:kern w:val="36"/>
          <w:sz w:val="44"/>
          <w:szCs w:val="44"/>
        </w:rPr>
        <w:t xml:space="preserve">北京市人民政府关于外地建筑企业来京施工管理暂行规定 </w:t>
      </w:r>
    </w:p>
    <w:p w:rsidR="005061BB" w:rsidRPr="00E97D85" w:rsidRDefault="005061BB" w:rsidP="00E97D85">
      <w:pPr>
        <w:widowControl/>
        <w:shd w:val="clear" w:color="auto" w:fill="FFFFFF"/>
        <w:spacing w:line="600" w:lineRule="exact"/>
        <w:jc w:val="center"/>
        <w:outlineLvl w:val="1"/>
        <w:rPr>
          <w:rFonts w:ascii="方正小标宋简体" w:eastAsia="方正小标宋简体" w:hAnsi="方正小标宋简体" w:cs="宋体"/>
          <w:color w:val="333333"/>
          <w:kern w:val="36"/>
          <w:sz w:val="30"/>
          <w:szCs w:val="30"/>
        </w:rPr>
      </w:pPr>
      <w:r w:rsidRPr="005061BB">
        <w:rPr>
          <w:rFonts w:ascii="方正小标宋简体" w:eastAsia="方正小标宋简体" w:hAnsi="方正小标宋简体" w:cs="宋体" w:hint="eastAsia"/>
          <w:color w:val="333333"/>
          <w:kern w:val="36"/>
          <w:sz w:val="30"/>
          <w:szCs w:val="30"/>
        </w:rPr>
        <w:t>（</w:t>
      </w:r>
      <w:r w:rsidRPr="00E97D85">
        <w:rPr>
          <w:rFonts w:ascii="仿宋_GB2312" w:eastAsia="仿宋_GB2312" w:hAnsi="微软雅黑" w:cs="宋体" w:hint="eastAsia"/>
          <w:color w:val="404040"/>
          <w:kern w:val="0"/>
          <w:sz w:val="32"/>
          <w:szCs w:val="32"/>
        </w:rPr>
        <w:t>北京市人民政府令第277号</w:t>
      </w:r>
      <w:r w:rsidRPr="005061BB">
        <w:rPr>
          <w:rFonts w:ascii="方正小标宋简体" w:eastAsia="方正小标宋简体" w:hAnsi="方正小标宋简体" w:cs="宋体" w:hint="eastAsia"/>
          <w:color w:val="333333"/>
          <w:kern w:val="36"/>
          <w:sz w:val="30"/>
          <w:szCs w:val="30"/>
        </w:rPr>
        <w:t>）</w:t>
      </w:r>
    </w:p>
    <w:p w:rsidR="00E97D85" w:rsidRPr="00E97D85" w:rsidRDefault="00D452B2" w:rsidP="00E97D85">
      <w:pPr>
        <w:widowControl/>
        <w:shd w:val="clear" w:color="auto" w:fill="FFFFFF"/>
        <w:spacing w:line="210" w:lineRule="atLeast"/>
        <w:jc w:val="left"/>
        <w:rPr>
          <w:rFonts w:ascii="微软雅黑" w:eastAsia="微软雅黑" w:hAnsi="微软雅黑" w:cs="宋体"/>
          <w:color w:val="999999"/>
          <w:kern w:val="0"/>
          <w:szCs w:val="21"/>
        </w:rPr>
      </w:pPr>
      <w:hyperlink r:id="rId5" w:history="1">
        <w:r w:rsidR="00E97D85" w:rsidRPr="00E97D85">
          <w:rPr>
            <w:rFonts w:ascii="微软雅黑" w:eastAsia="微软雅黑" w:hAnsi="微软雅黑" w:cs="宋体" w:hint="eastAsia"/>
            <w:vanish/>
            <w:color w:val="D30B15"/>
            <w:kern w:val="0"/>
            <w:szCs w:val="21"/>
          </w:rPr>
          <w:t>收藏</w:t>
        </w:r>
      </w:hyperlink>
      <w:r w:rsidR="00E97D85" w:rsidRPr="00E97D85">
        <w:rPr>
          <w:rFonts w:ascii="微软雅黑" w:eastAsia="微软雅黑" w:hAnsi="微软雅黑" w:cs="宋体" w:hint="eastAsia"/>
          <w:color w:val="999999"/>
          <w:kern w:val="0"/>
          <w:szCs w:val="21"/>
        </w:rPr>
        <w:t xml:space="preserve"> </w:t>
      </w:r>
      <w:hyperlink r:id="rId6" w:history="1">
        <w:r w:rsidR="00E97D85" w:rsidRPr="00E97D85">
          <w:rPr>
            <w:rFonts w:ascii="微软雅黑" w:eastAsia="微软雅黑" w:hAnsi="微软雅黑" w:cs="宋体" w:hint="eastAsia"/>
            <w:vanish/>
            <w:color w:val="D30B15"/>
            <w:kern w:val="0"/>
            <w:szCs w:val="21"/>
          </w:rPr>
          <w:t>取消收藏</w:t>
        </w:r>
      </w:hyperlink>
      <w:r w:rsidR="00E97D85" w:rsidRPr="00E97D85">
        <w:rPr>
          <w:rFonts w:ascii="微软雅黑" w:eastAsia="微软雅黑" w:hAnsi="微软雅黑" w:cs="宋体" w:hint="eastAsia"/>
          <w:color w:val="999999"/>
          <w:kern w:val="0"/>
          <w:szCs w:val="21"/>
        </w:rPr>
        <w:t xml:space="preserve"> </w:t>
      </w:r>
    </w:p>
    <w:p w:rsidR="00E97D85" w:rsidRPr="00E97D85" w:rsidRDefault="00E97D85" w:rsidP="00D452B2">
      <w:pPr>
        <w:widowControl/>
        <w:shd w:val="clear" w:color="auto" w:fill="FFFFFF"/>
        <w:spacing w:line="560" w:lineRule="exact"/>
        <w:rPr>
          <w:rFonts w:ascii="仿宋_GB2312" w:eastAsia="仿宋_GB2312" w:hAnsi="微软雅黑" w:cs="宋体"/>
          <w:color w:val="404040"/>
          <w:kern w:val="0"/>
          <w:sz w:val="32"/>
          <w:szCs w:val="32"/>
        </w:rPr>
      </w:pPr>
      <w:r w:rsidRPr="00E97D85">
        <w:rPr>
          <w:rFonts w:ascii="微软雅黑" w:eastAsia="微软雅黑" w:hAnsi="微软雅黑" w:cs="宋体" w:hint="eastAsia"/>
          <w:color w:val="404040"/>
          <w:kern w:val="0"/>
          <w:sz w:val="24"/>
          <w:szCs w:val="24"/>
        </w:rPr>
        <w:t xml:space="preserve">　　</w:t>
      </w:r>
      <w:r w:rsidRPr="00E97D85">
        <w:rPr>
          <w:rFonts w:ascii="仿宋_GB2312" w:eastAsia="仿宋_GB2312" w:hAnsi="微软雅黑" w:cs="宋体" w:hint="eastAsia"/>
          <w:color w:val="404040"/>
          <w:kern w:val="0"/>
          <w:sz w:val="32"/>
          <w:szCs w:val="32"/>
        </w:rPr>
        <w:t>(1988年7月1日北京市人民政府京政发61号文件发布根据1994年6月20日北京市人民政府批准第一次修改根据1997年12月31日北京市人民政府第12号令第二次修改根据2007年11月23日北京市人民</w:t>
      </w:r>
      <w:bookmarkStart w:id="0" w:name="_GoBack"/>
      <w:bookmarkEnd w:id="0"/>
      <w:r w:rsidRPr="00E97D85">
        <w:rPr>
          <w:rFonts w:ascii="仿宋_GB2312" w:eastAsia="仿宋_GB2312" w:hAnsi="微软雅黑" w:cs="宋体" w:hint="eastAsia"/>
          <w:color w:val="404040"/>
          <w:kern w:val="0"/>
          <w:sz w:val="32"/>
          <w:szCs w:val="32"/>
        </w:rPr>
        <w:t>政府第200号令第三次修改根据2018年2月12日北京市人民政府第277号令第四次修改)</w:t>
      </w:r>
    </w:p>
    <w:p w:rsidR="00E97D85" w:rsidRPr="00E97D85" w:rsidRDefault="00E97D85" w:rsidP="00D452B2">
      <w:pPr>
        <w:widowControl/>
        <w:shd w:val="clear" w:color="auto" w:fill="FFFFFF"/>
        <w:spacing w:line="560" w:lineRule="exact"/>
        <w:rPr>
          <w:rFonts w:ascii="仿宋_GB2312" w:eastAsia="仿宋_GB2312" w:hAnsi="微软雅黑" w:cs="宋体"/>
          <w:color w:val="404040"/>
          <w:kern w:val="0"/>
          <w:sz w:val="32"/>
          <w:szCs w:val="32"/>
        </w:rPr>
      </w:pPr>
      <w:r w:rsidRPr="00E97D85">
        <w:rPr>
          <w:rFonts w:ascii="仿宋_GB2312" w:eastAsia="仿宋_GB2312" w:hAnsi="微软雅黑" w:cs="宋体" w:hint="eastAsia"/>
          <w:color w:val="404040"/>
          <w:kern w:val="0"/>
          <w:sz w:val="32"/>
          <w:szCs w:val="32"/>
        </w:rPr>
        <w:t xml:space="preserve">　　为加强外地建筑企业来京施工的管理,维护本市建筑市场的正常秩序和社会秩序,促进首都城市建设的顺利进行,特作如下规定。</w:t>
      </w:r>
    </w:p>
    <w:p w:rsidR="00E97D85" w:rsidRPr="00E97D85" w:rsidRDefault="00E97D85" w:rsidP="00D452B2">
      <w:pPr>
        <w:widowControl/>
        <w:shd w:val="clear" w:color="auto" w:fill="FFFFFF"/>
        <w:spacing w:line="560" w:lineRule="exact"/>
        <w:rPr>
          <w:rFonts w:ascii="仿宋_GB2312" w:eastAsia="仿宋_GB2312" w:hAnsi="微软雅黑" w:cs="宋体"/>
          <w:color w:val="404040"/>
          <w:kern w:val="0"/>
          <w:sz w:val="32"/>
          <w:szCs w:val="32"/>
        </w:rPr>
      </w:pPr>
      <w:r w:rsidRPr="00E97D85">
        <w:rPr>
          <w:rFonts w:ascii="仿宋_GB2312" w:eastAsia="仿宋_GB2312" w:hAnsi="微软雅黑" w:cs="宋体" w:hint="eastAsia"/>
          <w:color w:val="404040"/>
          <w:kern w:val="0"/>
          <w:sz w:val="32"/>
          <w:szCs w:val="32"/>
        </w:rPr>
        <w:t xml:space="preserve">　　一、凡外地建筑企业在本市行政区域内从事建筑、安装、市政、修缮等施工,均按本规定管理。本规定所称外地建筑企业,包括:外省、自治区、直辖市所属的建筑企业,中央各部门、军队系统所属非本市登记注册,或企业基地不在本市,或企业职工常住户口不在本市的,以及与本市企业以合作等形式来京施工的外地企业。</w:t>
      </w:r>
    </w:p>
    <w:p w:rsidR="00E97D85" w:rsidRPr="00E97D85" w:rsidRDefault="00E97D85" w:rsidP="00D452B2">
      <w:pPr>
        <w:widowControl/>
        <w:shd w:val="clear" w:color="auto" w:fill="FFFFFF"/>
        <w:spacing w:line="560" w:lineRule="exact"/>
        <w:rPr>
          <w:rFonts w:ascii="仿宋_GB2312" w:eastAsia="仿宋_GB2312" w:hAnsi="微软雅黑" w:cs="宋体"/>
          <w:color w:val="404040"/>
          <w:kern w:val="0"/>
          <w:sz w:val="32"/>
          <w:szCs w:val="32"/>
        </w:rPr>
      </w:pPr>
      <w:r w:rsidRPr="00E97D85">
        <w:rPr>
          <w:rFonts w:ascii="仿宋_GB2312" w:eastAsia="仿宋_GB2312" w:hAnsi="微软雅黑" w:cs="宋体" w:hint="eastAsia"/>
          <w:color w:val="404040"/>
          <w:kern w:val="0"/>
          <w:sz w:val="32"/>
          <w:szCs w:val="32"/>
        </w:rPr>
        <w:t xml:space="preserve">　　二、市住房城乡建设行政主管部门主管本市外地建筑企业的管理工作,北京市建筑业管理服务中心具体负责外地建筑企业的管理监督。区住房城乡建设行政主管部门负责本行政区域内外地建筑企业的日常管理监督。</w:t>
      </w:r>
    </w:p>
    <w:p w:rsidR="00E97D85" w:rsidRPr="00E97D85" w:rsidRDefault="00E97D85" w:rsidP="00D452B2">
      <w:pPr>
        <w:widowControl/>
        <w:shd w:val="clear" w:color="auto" w:fill="FFFFFF"/>
        <w:spacing w:line="560" w:lineRule="exact"/>
        <w:rPr>
          <w:rFonts w:ascii="仿宋_GB2312" w:eastAsia="仿宋_GB2312" w:hAnsi="微软雅黑" w:cs="宋体"/>
          <w:color w:val="404040"/>
          <w:kern w:val="0"/>
          <w:sz w:val="32"/>
          <w:szCs w:val="32"/>
        </w:rPr>
      </w:pPr>
      <w:r w:rsidRPr="00E97D85">
        <w:rPr>
          <w:rFonts w:ascii="仿宋_GB2312" w:eastAsia="仿宋_GB2312" w:hAnsi="微软雅黑" w:cs="宋体" w:hint="eastAsia"/>
          <w:color w:val="404040"/>
          <w:kern w:val="0"/>
          <w:sz w:val="32"/>
          <w:szCs w:val="32"/>
        </w:rPr>
        <w:lastRenderedPageBreak/>
        <w:t xml:space="preserve">　　三、建设单位和在本市施工的所有建筑企业,均不得使用零散民工。</w:t>
      </w:r>
    </w:p>
    <w:p w:rsidR="00E97D85" w:rsidRPr="00E97D85" w:rsidRDefault="00E97D85" w:rsidP="00D452B2">
      <w:pPr>
        <w:widowControl/>
        <w:shd w:val="clear" w:color="auto" w:fill="FFFFFF"/>
        <w:spacing w:line="560" w:lineRule="exact"/>
        <w:rPr>
          <w:rFonts w:ascii="仿宋_GB2312" w:eastAsia="仿宋_GB2312" w:hAnsi="微软雅黑" w:cs="宋体"/>
          <w:color w:val="404040"/>
          <w:kern w:val="0"/>
          <w:sz w:val="32"/>
          <w:szCs w:val="32"/>
        </w:rPr>
      </w:pPr>
      <w:r w:rsidRPr="00E97D85">
        <w:rPr>
          <w:rFonts w:ascii="仿宋_GB2312" w:eastAsia="仿宋_GB2312" w:hAnsi="微软雅黑" w:cs="宋体" w:hint="eastAsia"/>
          <w:color w:val="404040"/>
          <w:kern w:val="0"/>
          <w:sz w:val="32"/>
          <w:szCs w:val="32"/>
        </w:rPr>
        <w:t xml:space="preserve">　　四、外地建筑企业来本市施工,应当到市住房城乡建设行政主管部门办理备案。建筑企业应当对报送信息的真实性负责。</w:t>
      </w:r>
    </w:p>
    <w:p w:rsidR="00E97D85" w:rsidRPr="00E97D85" w:rsidRDefault="00E97D85" w:rsidP="00D452B2">
      <w:pPr>
        <w:widowControl/>
        <w:shd w:val="clear" w:color="auto" w:fill="FFFFFF"/>
        <w:spacing w:line="560" w:lineRule="exact"/>
        <w:rPr>
          <w:rFonts w:ascii="仿宋_GB2312" w:eastAsia="仿宋_GB2312" w:hAnsi="微软雅黑" w:cs="宋体"/>
          <w:color w:val="404040"/>
          <w:kern w:val="0"/>
          <w:sz w:val="32"/>
          <w:szCs w:val="32"/>
        </w:rPr>
      </w:pPr>
      <w:r w:rsidRPr="00E97D85">
        <w:rPr>
          <w:rFonts w:ascii="仿宋_GB2312" w:eastAsia="仿宋_GB2312" w:hAnsi="微软雅黑" w:cs="宋体" w:hint="eastAsia"/>
          <w:color w:val="404040"/>
          <w:kern w:val="0"/>
          <w:sz w:val="32"/>
          <w:szCs w:val="32"/>
        </w:rPr>
        <w:t xml:space="preserve">　　五、市住房城乡建设行政主管部门应当按照本市建筑行业管理规定,加强对企业的事中事后监管。</w:t>
      </w:r>
    </w:p>
    <w:p w:rsidR="00E97D85" w:rsidRDefault="00E97D85" w:rsidP="00D452B2">
      <w:pPr>
        <w:widowControl/>
        <w:shd w:val="clear" w:color="auto" w:fill="FFFFFF"/>
        <w:spacing w:line="560" w:lineRule="exact"/>
        <w:ind w:firstLine="690"/>
        <w:rPr>
          <w:rFonts w:ascii="仿宋_GB2312" w:eastAsia="仿宋_GB2312" w:hAnsi="微软雅黑" w:cs="宋体"/>
          <w:color w:val="404040"/>
          <w:kern w:val="0"/>
          <w:sz w:val="32"/>
          <w:szCs w:val="32"/>
        </w:rPr>
      </w:pPr>
      <w:r w:rsidRPr="00E97D85">
        <w:rPr>
          <w:rFonts w:ascii="仿宋_GB2312" w:eastAsia="仿宋_GB2312" w:hAnsi="微软雅黑" w:cs="宋体" w:hint="eastAsia"/>
          <w:color w:val="404040"/>
          <w:kern w:val="0"/>
          <w:sz w:val="32"/>
          <w:szCs w:val="32"/>
        </w:rPr>
        <w:t>六、外地建筑企业在本市施工期间,必须遵守下列规定:(</w:t>
      </w:r>
      <w:proofErr w:type="gramStart"/>
      <w:r w:rsidRPr="00E97D85">
        <w:rPr>
          <w:rFonts w:ascii="仿宋_GB2312" w:eastAsia="仿宋_GB2312" w:hAnsi="微软雅黑" w:cs="宋体" w:hint="eastAsia"/>
          <w:color w:val="404040"/>
          <w:kern w:val="0"/>
          <w:sz w:val="32"/>
          <w:szCs w:val="32"/>
        </w:rPr>
        <w:t>一</w:t>
      </w:r>
      <w:proofErr w:type="gramEnd"/>
      <w:r w:rsidRPr="00E97D85">
        <w:rPr>
          <w:rFonts w:ascii="仿宋_GB2312" w:eastAsia="仿宋_GB2312" w:hAnsi="微软雅黑" w:cs="宋体" w:hint="eastAsia"/>
          <w:color w:val="404040"/>
          <w:kern w:val="0"/>
          <w:sz w:val="32"/>
          <w:szCs w:val="32"/>
        </w:rPr>
        <w:t>)遵守国家法律、法规和本市的法规、规章,接受本市住房城乡建设行政主管部门和公安、工商、环境保护、卫生计生、人力资源和社会保障、税务、审计等部门和建设银行的监督管理;(二)严格履行合同,保证工程质量和施工安全;(三)向施工所在区住房城乡建设行政主管部门办理施工管理备案,并按规定向住房城乡建设行政主管部门报送统计资料;(四)按规定向公安机关办理企业职工暂住户口登记,申请暂住证,签订治安责任书;(五)按规定向人力资源和社会保障部门申领安全生产合格证;(六)在建设银行开立</w:t>
      </w:r>
      <w:proofErr w:type="gramStart"/>
      <w:r w:rsidRPr="00E97D85">
        <w:rPr>
          <w:rFonts w:ascii="仿宋_GB2312" w:eastAsia="仿宋_GB2312" w:hAnsi="微软雅黑" w:cs="宋体" w:hint="eastAsia"/>
          <w:color w:val="404040"/>
          <w:kern w:val="0"/>
          <w:sz w:val="32"/>
          <w:szCs w:val="32"/>
        </w:rPr>
        <w:t>帐户</w:t>
      </w:r>
      <w:proofErr w:type="gramEnd"/>
      <w:r w:rsidRPr="00E97D85">
        <w:rPr>
          <w:rFonts w:ascii="仿宋_GB2312" w:eastAsia="仿宋_GB2312" w:hAnsi="微软雅黑" w:cs="宋体" w:hint="eastAsia"/>
          <w:color w:val="404040"/>
          <w:kern w:val="0"/>
          <w:sz w:val="32"/>
          <w:szCs w:val="32"/>
        </w:rPr>
        <w:t>;(七)向税务部门办理税务登记,照章纳税。使用外地建筑企业劳务的单位,必须指定机构或专人,负责其日常施工和生活管理。</w:t>
      </w:r>
    </w:p>
    <w:p w:rsidR="00E97D85" w:rsidRPr="00E97D85" w:rsidRDefault="00E97D85" w:rsidP="00D452B2">
      <w:pPr>
        <w:widowControl/>
        <w:shd w:val="clear" w:color="auto" w:fill="FFFFFF"/>
        <w:spacing w:line="560" w:lineRule="exact"/>
        <w:ind w:firstLine="690"/>
        <w:rPr>
          <w:rFonts w:ascii="仿宋_GB2312" w:eastAsia="仿宋_GB2312" w:hAnsi="微软雅黑" w:cs="宋体"/>
          <w:color w:val="404040"/>
          <w:kern w:val="0"/>
          <w:sz w:val="32"/>
          <w:szCs w:val="32"/>
        </w:rPr>
      </w:pPr>
      <w:r w:rsidRPr="00E97D85">
        <w:rPr>
          <w:rFonts w:ascii="仿宋_GB2312" w:eastAsia="仿宋_GB2312" w:hAnsi="微软雅黑" w:cs="宋体" w:hint="eastAsia"/>
          <w:color w:val="404040"/>
          <w:kern w:val="0"/>
          <w:sz w:val="32"/>
          <w:szCs w:val="32"/>
        </w:rPr>
        <w:t>七、违反本规定使用零散民工的,责令其停止使用,限期清退,并对其按每使用一人500元的标准处以罚款,罚款总额不超过3万元。违反治安、工商行政、劳动安全、税收等规</w:t>
      </w:r>
      <w:r w:rsidRPr="00E97D85">
        <w:rPr>
          <w:rFonts w:ascii="仿宋_GB2312" w:eastAsia="仿宋_GB2312" w:hAnsi="微软雅黑" w:cs="宋体" w:hint="eastAsia"/>
          <w:color w:val="404040"/>
          <w:kern w:val="0"/>
          <w:sz w:val="32"/>
          <w:szCs w:val="32"/>
        </w:rPr>
        <w:lastRenderedPageBreak/>
        <w:t>定的,由公安、工商、人力资源和社会保障、税务等部门依法处罚。</w:t>
      </w:r>
    </w:p>
    <w:p w:rsidR="00E97D85" w:rsidRPr="00E97D85" w:rsidRDefault="00E97D85" w:rsidP="00D452B2">
      <w:pPr>
        <w:widowControl/>
        <w:shd w:val="clear" w:color="auto" w:fill="FFFFFF"/>
        <w:spacing w:after="300" w:line="560" w:lineRule="exact"/>
        <w:rPr>
          <w:rFonts w:ascii="仿宋_GB2312" w:eastAsia="仿宋_GB2312" w:hAnsi="微软雅黑" w:cs="宋体"/>
          <w:color w:val="404040"/>
          <w:kern w:val="0"/>
          <w:sz w:val="32"/>
          <w:szCs w:val="32"/>
        </w:rPr>
      </w:pPr>
      <w:r w:rsidRPr="00E97D85">
        <w:rPr>
          <w:rFonts w:ascii="仿宋_GB2312" w:eastAsia="仿宋_GB2312" w:hAnsi="微软雅黑" w:cs="宋体" w:hint="eastAsia"/>
          <w:color w:val="404040"/>
          <w:kern w:val="0"/>
          <w:sz w:val="32"/>
          <w:szCs w:val="32"/>
        </w:rPr>
        <w:t xml:space="preserve">　　八、本规定自1988年7月1日起施行。1986年5月14日市人民政府公布的《关于严格控制外地建筑企业来京施工的暂行规定》同时废止。</w:t>
      </w:r>
    </w:p>
    <w:p w:rsidR="00DE2A56" w:rsidRPr="00E97D85" w:rsidRDefault="00DE2A56" w:rsidP="00D452B2">
      <w:pPr>
        <w:spacing w:line="560" w:lineRule="exact"/>
      </w:pPr>
    </w:p>
    <w:sectPr w:rsidR="00DE2A56" w:rsidRPr="00E97D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D85"/>
    <w:rsid w:val="005061BB"/>
    <w:rsid w:val="00562689"/>
    <w:rsid w:val="00D452B2"/>
    <w:rsid w:val="00DE2A56"/>
    <w:rsid w:val="00E97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080623">
      <w:bodyDiv w:val="1"/>
      <w:marLeft w:val="0"/>
      <w:marRight w:val="0"/>
      <w:marTop w:val="0"/>
      <w:marBottom w:val="0"/>
      <w:divBdr>
        <w:top w:val="none" w:sz="0" w:space="0" w:color="auto"/>
        <w:left w:val="none" w:sz="0" w:space="0" w:color="auto"/>
        <w:bottom w:val="none" w:sz="0" w:space="0" w:color="auto"/>
        <w:right w:val="none" w:sz="0" w:space="0" w:color="auto"/>
      </w:divBdr>
      <w:divsChild>
        <w:div w:id="328099286">
          <w:marLeft w:val="0"/>
          <w:marRight w:val="0"/>
          <w:marTop w:val="0"/>
          <w:marBottom w:val="0"/>
          <w:divBdr>
            <w:top w:val="none" w:sz="0" w:space="0" w:color="auto"/>
            <w:left w:val="none" w:sz="0" w:space="0" w:color="auto"/>
            <w:bottom w:val="none" w:sz="0" w:space="0" w:color="auto"/>
            <w:right w:val="none" w:sz="0" w:space="0" w:color="auto"/>
          </w:divBdr>
          <w:divsChild>
            <w:div w:id="1132407815">
              <w:marLeft w:val="0"/>
              <w:marRight w:val="0"/>
              <w:marTop w:val="0"/>
              <w:marBottom w:val="0"/>
              <w:divBdr>
                <w:top w:val="none" w:sz="0" w:space="0" w:color="auto"/>
                <w:left w:val="none" w:sz="0" w:space="0" w:color="auto"/>
                <w:bottom w:val="none" w:sz="0" w:space="0" w:color="auto"/>
                <w:right w:val="none" w:sz="0" w:space="0" w:color="auto"/>
              </w:divBdr>
              <w:divsChild>
                <w:div w:id="1067462544">
                  <w:marLeft w:val="0"/>
                  <w:marRight w:val="0"/>
                  <w:marTop w:val="0"/>
                  <w:marBottom w:val="0"/>
                  <w:divBdr>
                    <w:top w:val="none" w:sz="0" w:space="0" w:color="auto"/>
                    <w:left w:val="none" w:sz="0" w:space="0" w:color="auto"/>
                    <w:bottom w:val="none" w:sz="0" w:space="0" w:color="auto"/>
                    <w:right w:val="single" w:sz="6" w:space="31" w:color="EBEDE2"/>
                  </w:divBdr>
                  <w:divsChild>
                    <w:div w:id="1791825543">
                      <w:marLeft w:val="0"/>
                      <w:marRight w:val="0"/>
                      <w:marTop w:val="0"/>
                      <w:marBottom w:val="0"/>
                      <w:divBdr>
                        <w:top w:val="none" w:sz="0" w:space="0" w:color="auto"/>
                        <w:left w:val="none" w:sz="0" w:space="0" w:color="auto"/>
                        <w:bottom w:val="none" w:sz="0" w:space="0" w:color="auto"/>
                        <w:right w:val="none" w:sz="0" w:space="0" w:color="auto"/>
                      </w:divBdr>
                      <w:divsChild>
                        <w:div w:id="371082097">
                          <w:marLeft w:val="0"/>
                          <w:marRight w:val="0"/>
                          <w:marTop w:val="0"/>
                          <w:marBottom w:val="450"/>
                          <w:divBdr>
                            <w:top w:val="none" w:sz="0" w:space="0" w:color="auto"/>
                            <w:left w:val="none" w:sz="0" w:space="0" w:color="auto"/>
                            <w:bottom w:val="none" w:sz="0" w:space="0" w:color="auto"/>
                            <w:right w:val="none" w:sz="0" w:space="0" w:color="auto"/>
                          </w:divBdr>
                        </w:div>
                      </w:divsChild>
                    </w:div>
                    <w:div w:id="2114476667">
                      <w:marLeft w:val="0"/>
                      <w:marRight w:val="0"/>
                      <w:marTop w:val="0"/>
                      <w:marBottom w:val="0"/>
                      <w:divBdr>
                        <w:top w:val="none" w:sz="0" w:space="0" w:color="auto"/>
                        <w:left w:val="none" w:sz="0" w:space="0" w:color="auto"/>
                        <w:bottom w:val="none" w:sz="0" w:space="0" w:color="auto"/>
                        <w:right w:val="none" w:sz="0" w:space="0" w:color="auto"/>
                      </w:divBdr>
                      <w:divsChild>
                        <w:div w:id="475728273">
                          <w:marLeft w:val="0"/>
                          <w:marRight w:val="0"/>
                          <w:marTop w:val="0"/>
                          <w:marBottom w:val="0"/>
                          <w:divBdr>
                            <w:top w:val="none" w:sz="0" w:space="0" w:color="auto"/>
                            <w:left w:val="none" w:sz="0" w:space="0" w:color="auto"/>
                            <w:bottom w:val="none" w:sz="0" w:space="0" w:color="auto"/>
                            <w:right w:val="none" w:sz="0" w:space="0" w:color="auto"/>
                          </w:divBdr>
                          <w:divsChild>
                            <w:div w:id="103561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 TargetMode="External"/><Relationship Id="rId5" Type="http://schemas.openxmlformats.org/officeDocument/2006/relationships/hyperlink" Target="javascript:;"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178</Words>
  <Characters>1019</Characters>
  <Application>Microsoft Office Word</Application>
  <DocSecurity>0</DocSecurity>
  <Lines>8</Lines>
  <Paragraphs>2</Paragraphs>
  <ScaleCrop>false</ScaleCrop>
  <Company>Microsoft</Company>
  <LinksUpToDate>false</LinksUpToDate>
  <CharactersWithSpaces>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qhz</dc:creator>
  <cp:lastModifiedBy>qhz</cp:lastModifiedBy>
  <cp:revision>4</cp:revision>
  <dcterms:created xsi:type="dcterms:W3CDTF">2021-06-15T06:18:00Z</dcterms:created>
  <dcterms:modified xsi:type="dcterms:W3CDTF">2021-06-22T08:57:00Z</dcterms:modified>
</cp:coreProperties>
</file>