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A1" w:rsidRPr="00D31843" w:rsidRDefault="005253A0" w:rsidP="008236A1">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北京市城建研究中心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8236A1"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EB6B64" w:rsidP="008236A1">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EB6B64" w:rsidP="00EB6B64">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D31843" w:rsidRDefault="008236A1" w:rsidP="005C3EAC">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lastRenderedPageBreak/>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FB7B9B">
      <w:pPr>
        <w:autoSpaceDE w:val="0"/>
        <w:autoSpaceDN w:val="0"/>
        <w:adjustRightInd w:val="0"/>
        <w:spacing w:line="560" w:lineRule="exact"/>
        <w:ind w:firstLineChars="177" w:firstLine="566"/>
        <w:jc w:val="left"/>
        <w:rPr>
          <w:rFonts w:ascii="仿宋_GB2312" w:eastAsia="仿宋_GB2312" w:cs="宋体"/>
          <w:color w:val="000000"/>
          <w:kern w:val="0"/>
          <w:sz w:val="32"/>
          <w:szCs w:val="32"/>
          <w:lang w:val="zh-CN"/>
        </w:rPr>
        <w:sectPr w:rsidR="008236A1" w:rsidRPr="00D31843" w:rsidSect="00327353">
          <w:footerReference w:type="even" r:id="rId6"/>
          <w:footerReference w:type="default" r:id="rId7"/>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bookmarkStart w:id="0" w:name="_GoBack"/>
      <w:bookmarkEnd w:id="0"/>
    </w:p>
    <w:p w:rsidR="00CF3FED" w:rsidRPr="00D31843" w:rsidRDefault="00CF3FED" w:rsidP="00CF3FED">
      <w:pPr>
        <w:spacing w:line="560" w:lineRule="exact"/>
        <w:jc w:val="center"/>
        <w:rPr>
          <w:rFonts w:ascii="方正小标宋简体" w:eastAsia="方正小标宋简体"/>
          <w:color w:val="000000"/>
          <w:sz w:val="32"/>
          <w:szCs w:val="32"/>
        </w:rPr>
      </w:pPr>
      <w:r>
        <w:rPr>
          <w:rFonts w:ascii="方正小标宋简体" w:eastAsia="方正小标宋简体" w:hint="eastAsia"/>
          <w:color w:val="000000"/>
          <w:sz w:val="36"/>
          <w:szCs w:val="36"/>
        </w:rPr>
        <w:lastRenderedPageBreak/>
        <w:t>2021年</w:t>
      </w:r>
      <w:r w:rsidR="00294C48">
        <w:rPr>
          <w:rFonts w:ascii="方正小标宋简体" w:eastAsia="方正小标宋简体" w:hint="eastAsia"/>
          <w:color w:val="000000"/>
          <w:sz w:val="36"/>
          <w:szCs w:val="36"/>
        </w:rPr>
        <w:t>北京市城建研究中心</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294C48" w:rsidRPr="00666944" w:rsidRDefault="00294C48" w:rsidP="00294C48">
      <w:pPr>
        <w:spacing w:line="560" w:lineRule="exact"/>
        <w:ind w:firstLineChars="200" w:firstLine="640"/>
        <w:rPr>
          <w:rFonts w:ascii="楷体" w:eastAsia="楷体" w:hAnsi="楷体" w:cs="Times New Roman"/>
          <w:color w:val="000000"/>
          <w:sz w:val="32"/>
          <w:szCs w:val="32"/>
        </w:rPr>
      </w:pPr>
      <w:r w:rsidRPr="00666944">
        <w:rPr>
          <w:rFonts w:ascii="楷体" w:eastAsia="楷体" w:hAnsi="楷体" w:cs="Times New Roman" w:hint="eastAsia"/>
          <w:color w:val="000000"/>
          <w:sz w:val="32"/>
          <w:szCs w:val="32"/>
        </w:rPr>
        <w:t>（一）单位机构设置、职责</w:t>
      </w:r>
    </w:p>
    <w:p w:rsidR="00294C48" w:rsidRPr="008E68CE" w:rsidRDefault="00294C48" w:rsidP="00294C48">
      <w:pPr>
        <w:ind w:firstLine="600"/>
        <w:rPr>
          <w:rFonts w:ascii="仿宋_GB2312" w:eastAsia="仿宋_GB2312" w:cs="Times New Roman"/>
          <w:sz w:val="32"/>
          <w:szCs w:val="32"/>
        </w:rPr>
      </w:pPr>
      <w:r w:rsidRPr="008E68CE">
        <w:rPr>
          <w:rFonts w:ascii="仿宋_GB2312" w:eastAsia="仿宋_GB2312" w:cs="Times New Roman" w:hint="eastAsia"/>
          <w:sz w:val="32"/>
          <w:szCs w:val="32"/>
        </w:rPr>
        <w:t>北京市城建研究中心下设综合室、市场监测分析室、开发项目监测室、租赁管理室、房屋数据管理室、市场发展研究室、购房资格审核室</w:t>
      </w:r>
      <w:r w:rsidR="002557EF">
        <w:rPr>
          <w:rFonts w:ascii="仿宋_GB2312" w:eastAsia="仿宋_GB2312" w:cs="Times New Roman" w:hint="eastAsia"/>
          <w:sz w:val="32"/>
          <w:szCs w:val="32"/>
        </w:rPr>
        <w:t>。</w:t>
      </w:r>
      <w:r w:rsidRPr="008E68CE">
        <w:rPr>
          <w:rFonts w:ascii="仿宋_GB2312" w:eastAsia="仿宋_GB2312" w:cs="Times New Roman" w:hint="eastAsia"/>
          <w:sz w:val="32"/>
          <w:szCs w:val="32"/>
        </w:rPr>
        <w:t>职责是承担北京市房地产市场的监测分析、预警预报,并提出调控政策建议;承担房地产开发项目手册工作的具体实施,以及商品房项目管理的事务性工作;承担房地产市场投诉和举报的受理、汇总分派,违法违规案件处理情况统计分析;承担房地产企业和从业人员的信用评价以及有关政策研究工作;承担商品房预售资金监管和房屋交易管理的事务性工作;承担房屋基础数据的采集、更新、管理和应用工作;组织编撰《北京房地产年鉴》;承担房地产市场相关课题的调研工作。</w:t>
      </w:r>
    </w:p>
    <w:p w:rsidR="00294C48" w:rsidRDefault="00294C48" w:rsidP="00294C48">
      <w:pPr>
        <w:spacing w:line="560" w:lineRule="exact"/>
        <w:ind w:firstLineChars="200" w:firstLine="640"/>
        <w:rPr>
          <w:rFonts w:ascii="仿宋" w:eastAsia="仿宋" w:hAnsi="仿宋"/>
          <w:sz w:val="28"/>
          <w:szCs w:val="28"/>
        </w:rPr>
      </w:pPr>
      <w:r w:rsidRPr="00666944">
        <w:rPr>
          <w:rFonts w:ascii="楷体" w:eastAsia="楷体" w:hAnsi="楷体" w:cs="Times New Roman" w:hint="eastAsia"/>
          <w:color w:val="000000"/>
          <w:sz w:val="32"/>
          <w:szCs w:val="32"/>
        </w:rPr>
        <w:t>（二）人员构成情况</w:t>
      </w:r>
      <w:r w:rsidRPr="00666944">
        <w:rPr>
          <w:rFonts w:ascii="楷体" w:eastAsia="楷体" w:hAnsi="楷体" w:cs="Times New Roman" w:hint="eastAsia"/>
          <w:color w:val="000000"/>
          <w:sz w:val="32"/>
          <w:szCs w:val="32"/>
        </w:rPr>
        <w:tab/>
      </w:r>
      <w:r w:rsidRPr="00666944">
        <w:rPr>
          <w:rFonts w:ascii="楷体" w:eastAsia="楷体" w:hAnsi="楷体" w:cs="Times New Roman" w:hint="eastAsia"/>
          <w:color w:val="000000"/>
          <w:sz w:val="32"/>
          <w:szCs w:val="32"/>
        </w:rPr>
        <w:tab/>
      </w:r>
      <w:r w:rsidRPr="00C73DE3">
        <w:rPr>
          <w:rFonts w:ascii="楷体" w:eastAsia="楷体" w:hAnsi="楷体" w:cs="Times New Roman" w:hint="eastAsia"/>
          <w:sz w:val="32"/>
          <w:szCs w:val="32"/>
        </w:rPr>
        <w:tab/>
      </w:r>
      <w:r w:rsidRPr="000C0C25">
        <w:rPr>
          <w:rFonts w:ascii="仿宋" w:eastAsia="仿宋" w:hAnsi="仿宋" w:hint="eastAsia"/>
          <w:sz w:val="28"/>
          <w:szCs w:val="28"/>
        </w:rPr>
        <w:tab/>
      </w:r>
      <w:r w:rsidRPr="000C0C25">
        <w:rPr>
          <w:rFonts w:ascii="仿宋" w:eastAsia="仿宋" w:hAnsi="仿宋" w:hint="eastAsia"/>
          <w:sz w:val="28"/>
          <w:szCs w:val="28"/>
        </w:rPr>
        <w:tab/>
      </w:r>
    </w:p>
    <w:p w:rsidR="00294C48" w:rsidRPr="00666944" w:rsidRDefault="00294C48" w:rsidP="00294C48">
      <w:pPr>
        <w:ind w:firstLineChars="200" w:firstLine="640"/>
        <w:rPr>
          <w:rFonts w:ascii="仿宋_GB2312" w:eastAsia="仿宋_GB2312" w:hAnsi="宋体" w:cs="宋体"/>
          <w:color w:val="000000"/>
          <w:sz w:val="32"/>
          <w:szCs w:val="32"/>
        </w:rPr>
      </w:pPr>
      <w:r w:rsidRPr="00666944">
        <w:rPr>
          <w:rFonts w:ascii="仿宋_GB2312" w:eastAsia="仿宋_GB2312" w:hAnsi="宋体" w:cs="宋体" w:hint="eastAsia"/>
          <w:color w:val="000000"/>
          <w:sz w:val="32"/>
          <w:szCs w:val="32"/>
        </w:rPr>
        <w:t>北京市城建研究中心事业编制58人，实际55人；离退休人员5人，其中：离休0人，退休5人。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CF3A80" w:rsidRPr="008E68CE" w:rsidRDefault="00CF3A80" w:rsidP="00CF3A80">
      <w:pPr>
        <w:ind w:firstLine="600"/>
        <w:rPr>
          <w:rFonts w:ascii="仿宋_GB2312" w:eastAsia="仿宋_GB2312" w:cs="Times New Roman"/>
          <w:sz w:val="32"/>
          <w:szCs w:val="32"/>
        </w:rPr>
      </w:pPr>
      <w:r w:rsidRPr="00CF3A80">
        <w:rPr>
          <w:rFonts w:ascii="仿宋_GB2312" w:eastAsia="仿宋_GB2312" w:cs="Times New Roman" w:hint="eastAsia"/>
          <w:sz w:val="32"/>
          <w:szCs w:val="32"/>
        </w:rPr>
        <w:t>（</w:t>
      </w:r>
      <w:r>
        <w:rPr>
          <w:rFonts w:ascii="仿宋_GB2312" w:eastAsia="仿宋_GB2312" w:cs="Times New Roman" w:hint="eastAsia"/>
          <w:sz w:val="32"/>
          <w:szCs w:val="32"/>
        </w:rPr>
        <w:t>一</w:t>
      </w:r>
      <w:r w:rsidRPr="00CF3A80">
        <w:rPr>
          <w:rFonts w:ascii="仿宋_GB2312" w:eastAsia="仿宋_GB2312" w:cs="Times New Roman" w:hint="eastAsia"/>
          <w:sz w:val="32"/>
          <w:szCs w:val="32"/>
        </w:rPr>
        <w:t>）</w:t>
      </w:r>
      <w:r w:rsidRPr="008E68CE">
        <w:rPr>
          <w:rFonts w:ascii="仿宋_GB2312" w:eastAsia="仿宋_GB2312" w:cs="Times New Roman" w:hint="eastAsia"/>
          <w:sz w:val="32"/>
          <w:szCs w:val="32"/>
        </w:rPr>
        <w:t>2021年收入预算2259.56万元，比2020年2182.76万元增加76.8万元，增长3.52%。其中：财政拨款2259.56万元,比2020年2178.27万元增加81.29万元,原因主要是</w:t>
      </w:r>
      <w:r w:rsidRPr="008E68CE">
        <w:rPr>
          <w:rFonts w:ascii="仿宋_GB2312" w:eastAsia="仿宋_GB2312" w:cs="Times New Roman" w:hint="eastAsia"/>
          <w:sz w:val="32"/>
          <w:szCs w:val="32"/>
        </w:rPr>
        <w:lastRenderedPageBreak/>
        <w:t>人员正常晋级晋档及落实国家有关工资政策。</w:t>
      </w:r>
      <w:r w:rsidRPr="005A70E6">
        <w:rPr>
          <w:rFonts w:ascii="仿宋_GB2312" w:eastAsia="仿宋_GB2312" w:hint="eastAsia"/>
          <w:sz w:val="32"/>
          <w:szCs w:val="32"/>
        </w:rPr>
        <w:t>统筹使用结余资金安排预算0万元，与20</w:t>
      </w:r>
      <w:r w:rsidRPr="005A70E6">
        <w:rPr>
          <w:rFonts w:ascii="仿宋_GB2312" w:eastAsia="仿宋_GB2312"/>
          <w:sz w:val="32"/>
          <w:szCs w:val="32"/>
        </w:rPr>
        <w:t>20</w:t>
      </w:r>
      <w:r w:rsidRPr="005A70E6">
        <w:rPr>
          <w:rFonts w:ascii="仿宋_GB2312" w:eastAsia="仿宋_GB2312" w:hint="eastAsia"/>
          <w:sz w:val="32"/>
          <w:szCs w:val="32"/>
        </w:rPr>
        <w:t>年持平。</w:t>
      </w:r>
      <w:r w:rsidRPr="005A70E6">
        <w:rPr>
          <w:rFonts w:ascii="仿宋_GB2312" w:eastAsia="仿宋_GB2312" w:cs="Times New Roman" w:hint="eastAsia"/>
          <w:sz w:val="32"/>
          <w:szCs w:val="32"/>
        </w:rPr>
        <w:t>其他资金0万元,比</w:t>
      </w:r>
      <w:r w:rsidRPr="008E68CE">
        <w:rPr>
          <w:rFonts w:ascii="仿宋_GB2312" w:eastAsia="仿宋_GB2312" w:cs="Times New Roman" w:hint="eastAsia"/>
          <w:sz w:val="32"/>
          <w:szCs w:val="32"/>
        </w:rPr>
        <w:t>2020年4.49万元,减少4.49万元，主要原因是2020年有继续使用的财政性结转资金4.49万元。</w:t>
      </w:r>
    </w:p>
    <w:p w:rsidR="00CF3A80" w:rsidRDefault="00CF3A80" w:rsidP="00CF3A80">
      <w:pPr>
        <w:ind w:firstLine="600"/>
        <w:rPr>
          <w:rFonts w:ascii="仿宋_GB2312" w:eastAsia="仿宋_GB2312" w:cs="Times New Roman"/>
          <w:sz w:val="32"/>
          <w:szCs w:val="32"/>
        </w:rPr>
      </w:pPr>
      <w:r w:rsidRPr="00CF3A80">
        <w:rPr>
          <w:rFonts w:ascii="仿宋_GB2312" w:eastAsia="仿宋_GB2312" w:cs="Times New Roman" w:hint="eastAsia"/>
          <w:sz w:val="32"/>
          <w:szCs w:val="32"/>
        </w:rPr>
        <w:t>（二）2021年支出预算总计</w:t>
      </w:r>
      <w:r>
        <w:rPr>
          <w:rFonts w:ascii="仿宋_GB2312" w:eastAsia="仿宋_GB2312" w:cs="Times New Roman" w:hint="eastAsia"/>
          <w:sz w:val="32"/>
          <w:szCs w:val="32"/>
        </w:rPr>
        <w:t>2259.56</w:t>
      </w:r>
      <w:r w:rsidRPr="00CF3A80">
        <w:rPr>
          <w:rFonts w:ascii="仿宋_GB2312" w:eastAsia="仿宋_GB2312" w:cs="Times New Roman" w:hint="eastAsia"/>
          <w:sz w:val="32"/>
          <w:szCs w:val="32"/>
        </w:rPr>
        <w:t>万元，比2020年</w:t>
      </w:r>
      <w:r w:rsidR="00F32FBE">
        <w:rPr>
          <w:rFonts w:ascii="仿宋_GB2312" w:eastAsia="仿宋_GB2312" w:cs="Times New Roman" w:hint="eastAsia"/>
          <w:sz w:val="32"/>
          <w:szCs w:val="32"/>
        </w:rPr>
        <w:t>2182.76</w:t>
      </w:r>
      <w:r w:rsidRPr="00CF3A80">
        <w:rPr>
          <w:rFonts w:ascii="仿宋_GB2312" w:eastAsia="仿宋_GB2312" w:cs="Times New Roman" w:hint="eastAsia"/>
          <w:sz w:val="32"/>
          <w:szCs w:val="32"/>
        </w:rPr>
        <w:t>万元增加</w:t>
      </w:r>
      <w:r w:rsidR="00F32FBE">
        <w:rPr>
          <w:rFonts w:ascii="仿宋_GB2312" w:eastAsia="仿宋_GB2312" w:cs="Times New Roman" w:hint="eastAsia"/>
          <w:sz w:val="32"/>
          <w:szCs w:val="32"/>
        </w:rPr>
        <w:t>76.8</w:t>
      </w:r>
      <w:r w:rsidRPr="00CF3A80">
        <w:rPr>
          <w:rFonts w:ascii="仿宋_GB2312" w:eastAsia="仿宋_GB2312" w:cs="Times New Roman" w:hint="eastAsia"/>
          <w:sz w:val="32"/>
          <w:szCs w:val="32"/>
        </w:rPr>
        <w:t>万元，增长</w:t>
      </w:r>
      <w:r w:rsidR="00F32FBE">
        <w:rPr>
          <w:rFonts w:ascii="仿宋_GB2312" w:eastAsia="仿宋_GB2312" w:cs="Times New Roman" w:hint="eastAsia"/>
          <w:sz w:val="32"/>
          <w:szCs w:val="32"/>
        </w:rPr>
        <w:t>3.</w:t>
      </w:r>
      <w:r w:rsidR="00ED61DC">
        <w:rPr>
          <w:rFonts w:ascii="仿宋_GB2312" w:eastAsia="仿宋_GB2312" w:cs="Times New Roman" w:hint="eastAsia"/>
          <w:sz w:val="32"/>
          <w:szCs w:val="32"/>
        </w:rPr>
        <w:t>52</w:t>
      </w:r>
      <w:r w:rsidRPr="00CF3A80">
        <w:rPr>
          <w:rFonts w:ascii="仿宋_GB2312" w:eastAsia="仿宋_GB2312" w:cs="Times New Roman" w:hint="eastAsia"/>
          <w:sz w:val="32"/>
          <w:szCs w:val="32"/>
        </w:rPr>
        <w:t>%。</w:t>
      </w:r>
      <w:r>
        <w:rPr>
          <w:rFonts w:ascii="仿宋_GB2312" w:eastAsia="仿宋_GB2312" w:cs="Times New Roman" w:hint="eastAsia"/>
          <w:sz w:val="32"/>
          <w:szCs w:val="32"/>
        </w:rPr>
        <w:t>其中:</w:t>
      </w:r>
      <w:r w:rsidRPr="008E68CE">
        <w:rPr>
          <w:rFonts w:ascii="仿宋_GB2312" w:eastAsia="仿宋_GB2312" w:cs="Times New Roman" w:hint="eastAsia"/>
          <w:sz w:val="32"/>
          <w:szCs w:val="32"/>
        </w:rPr>
        <w:t>基本支出预算1887.44万元，比2020年1709.77万元增加177.67万元，增长10.39%，原因主要是人员正常晋级晋档及落实国家有关工资政策。项目支出预算372.12万元，比2020年472.99万元减少100.87万元，下降21.33%，主要原因是落实厉行勤俭节约要求，大幅度压缩项目经费。</w:t>
      </w:r>
    </w:p>
    <w:p w:rsidR="00CF3FED" w:rsidRPr="00023DE1" w:rsidRDefault="00CF3FED" w:rsidP="00CF3A80">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294C48" w:rsidRPr="005A70E6" w:rsidRDefault="005E0B27" w:rsidP="00294C48">
      <w:pPr>
        <w:ind w:firstLine="555"/>
        <w:rPr>
          <w:rFonts w:ascii="仿宋_GB2312" w:eastAsia="仿宋_GB2312" w:cs="Times New Roman"/>
          <w:sz w:val="32"/>
          <w:szCs w:val="32"/>
        </w:rPr>
      </w:pPr>
      <w:r>
        <w:rPr>
          <w:rFonts w:ascii="仿宋_GB2312" w:eastAsia="仿宋_GB2312" w:cs="Times New Roman" w:hint="eastAsia"/>
          <w:sz w:val="32"/>
          <w:szCs w:val="32"/>
        </w:rPr>
        <w:t>2021年北京市城建研究中心</w:t>
      </w:r>
      <w:r w:rsidR="00294C48" w:rsidRPr="005A70E6">
        <w:rPr>
          <w:rFonts w:ascii="仿宋_GB2312" w:eastAsia="仿宋_GB2312" w:cs="Times New Roman" w:hint="eastAsia"/>
          <w:sz w:val="32"/>
          <w:szCs w:val="32"/>
        </w:rPr>
        <w:t>项目</w:t>
      </w:r>
      <w:r w:rsidR="00EE7F2C" w:rsidRPr="005A70E6">
        <w:rPr>
          <w:rFonts w:ascii="仿宋_GB2312" w:eastAsia="仿宋_GB2312" w:cs="Times New Roman" w:hint="eastAsia"/>
          <w:sz w:val="32"/>
          <w:szCs w:val="32"/>
        </w:rPr>
        <w:t>预算</w:t>
      </w:r>
      <w:r w:rsidR="00294C48" w:rsidRPr="005A70E6">
        <w:rPr>
          <w:rFonts w:ascii="仿宋_GB2312" w:eastAsia="仿宋_GB2312" w:cs="Times New Roman" w:hint="eastAsia"/>
          <w:sz w:val="32"/>
          <w:szCs w:val="32"/>
        </w:rPr>
        <w:t>主要为：北京住房抽样调查202</w:t>
      </w:r>
      <w:r w:rsidR="00294C48">
        <w:rPr>
          <w:rFonts w:ascii="仿宋_GB2312" w:eastAsia="仿宋_GB2312" w:cs="Times New Roman" w:hint="eastAsia"/>
          <w:sz w:val="32"/>
          <w:szCs w:val="32"/>
        </w:rPr>
        <w:t>1、北京房地产项目开发与利用监测</w:t>
      </w:r>
      <w:r w:rsidR="00B66D34">
        <w:rPr>
          <w:rFonts w:ascii="仿宋_GB2312" w:eastAsia="仿宋_GB2312" w:cs="Times New Roman" w:hint="eastAsia"/>
          <w:sz w:val="32"/>
          <w:szCs w:val="32"/>
        </w:rPr>
        <w:t>、</w:t>
      </w:r>
      <w:r w:rsidR="00B66D34" w:rsidRPr="005A70E6">
        <w:rPr>
          <w:rFonts w:ascii="仿宋_GB2312" w:eastAsia="仿宋_GB2312" w:cs="Times New Roman" w:hint="eastAsia"/>
          <w:sz w:val="32"/>
          <w:szCs w:val="32"/>
        </w:rPr>
        <w:t>北京市房地产年鉴202</w:t>
      </w:r>
      <w:r w:rsidR="00B66D34">
        <w:rPr>
          <w:rFonts w:ascii="仿宋_GB2312" w:eastAsia="仿宋_GB2312" w:cs="Times New Roman" w:hint="eastAsia"/>
          <w:sz w:val="32"/>
          <w:szCs w:val="32"/>
        </w:rPr>
        <w:t>1等</w:t>
      </w:r>
      <w:r w:rsidR="00294C48">
        <w:rPr>
          <w:rFonts w:ascii="仿宋_GB2312" w:eastAsia="仿宋_GB2312" w:cs="Times New Roman" w:hint="eastAsia"/>
          <w:sz w:val="32"/>
          <w:szCs w:val="32"/>
        </w:rPr>
        <w:t>。</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CF3FED">
      <w:pPr>
        <w:spacing w:line="560" w:lineRule="exact"/>
        <w:ind w:firstLineChars="150" w:firstLine="480"/>
        <w:rPr>
          <w:rFonts w:ascii="仿宋_GB2312" w:eastAsia="仿宋_GB2312"/>
          <w:color w:val="000000"/>
          <w:sz w:val="32"/>
          <w:szCs w:val="32"/>
        </w:rPr>
      </w:pPr>
      <w:r w:rsidRPr="00D31843">
        <w:rPr>
          <w:rFonts w:ascii="仿宋_GB2312" w:eastAsia="仿宋_GB2312" w:hint="eastAsia"/>
          <w:color w:val="000000"/>
          <w:sz w:val="32"/>
          <w:szCs w:val="32"/>
        </w:rPr>
        <w:t>本</w:t>
      </w:r>
      <w:r w:rsidR="00374207">
        <w:rPr>
          <w:rFonts w:ascii="仿宋_GB2312" w:eastAsia="仿宋_GB2312" w:hint="eastAsia"/>
          <w:color w:val="000000"/>
          <w:sz w:val="32"/>
          <w:szCs w:val="32"/>
        </w:rPr>
        <w:t>单位</w:t>
      </w:r>
      <w:r>
        <w:rPr>
          <w:rFonts w:ascii="仿宋_GB2312" w:eastAsia="仿宋_GB2312" w:hint="eastAsia"/>
          <w:color w:val="000000"/>
          <w:sz w:val="32"/>
          <w:szCs w:val="32"/>
        </w:rPr>
        <w:t>2021年</w:t>
      </w:r>
      <w:r w:rsidR="00515360">
        <w:rPr>
          <w:rFonts w:ascii="仿宋_GB2312" w:eastAsia="仿宋_GB2312" w:hint="eastAsia"/>
          <w:color w:val="000000"/>
          <w:sz w:val="32"/>
          <w:szCs w:val="32"/>
        </w:rPr>
        <w:t>无财政拨款安排的</w:t>
      </w:r>
      <w:r w:rsidR="00515360" w:rsidRPr="00D31843">
        <w:rPr>
          <w:rFonts w:ascii="仿宋_GB2312" w:eastAsia="仿宋_GB2312" w:hint="eastAsia"/>
          <w:color w:val="000000"/>
          <w:sz w:val="32"/>
          <w:szCs w:val="32"/>
        </w:rPr>
        <w:t>“</w:t>
      </w:r>
      <w:r w:rsidR="00515360">
        <w:rPr>
          <w:rFonts w:ascii="仿宋_GB2312" w:eastAsia="仿宋_GB2312" w:hint="eastAsia"/>
          <w:color w:val="000000"/>
          <w:sz w:val="32"/>
          <w:szCs w:val="32"/>
        </w:rPr>
        <w:t>三公</w:t>
      </w:r>
      <w:r w:rsidR="00515360" w:rsidRPr="00D31843">
        <w:rPr>
          <w:rFonts w:ascii="仿宋_GB2312" w:eastAsia="仿宋_GB2312" w:hint="eastAsia"/>
          <w:color w:val="000000"/>
          <w:sz w:val="32"/>
          <w:szCs w:val="32"/>
        </w:rPr>
        <w:t>”</w:t>
      </w:r>
      <w:r w:rsidR="00294C48">
        <w:rPr>
          <w:rFonts w:ascii="仿宋_GB2312" w:eastAsia="仿宋_GB2312" w:hint="eastAsia"/>
          <w:color w:val="000000"/>
          <w:sz w:val="32"/>
          <w:szCs w:val="32"/>
        </w:rPr>
        <w:t>经费预算。</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294C48" w:rsidRDefault="005E0B27" w:rsidP="005E0B27">
      <w:pPr>
        <w:spacing w:line="560" w:lineRule="exact"/>
        <w:ind w:firstLineChars="250" w:firstLine="800"/>
        <w:rPr>
          <w:rFonts w:ascii="仿宋_GB2312" w:eastAsia="仿宋_GB2312" w:cs="Times New Roman"/>
          <w:sz w:val="32"/>
          <w:szCs w:val="32"/>
        </w:rPr>
      </w:pPr>
      <w:r>
        <w:rPr>
          <w:rFonts w:ascii="仿宋_GB2312" w:eastAsia="仿宋_GB2312" w:hAnsi="宋体" w:cs="宋体" w:hint="eastAsia"/>
          <w:color w:val="000000"/>
          <w:sz w:val="32"/>
          <w:szCs w:val="32"/>
        </w:rPr>
        <w:t>2021</w:t>
      </w:r>
      <w:r w:rsidR="00294C48" w:rsidRPr="00666944">
        <w:rPr>
          <w:rFonts w:ascii="仿宋_GB2312" w:eastAsia="仿宋_GB2312" w:hAnsi="宋体" w:cs="宋体" w:hint="eastAsia"/>
          <w:color w:val="000000"/>
          <w:sz w:val="32"/>
          <w:szCs w:val="32"/>
        </w:rPr>
        <w:t>年北京市城建研究中心单位政府采购预算总额242.15万元，其中：政府采购货物预算1万元，政府采购工程预算0万元，政府采购服务预算241.15万元。</w:t>
      </w:r>
      <w:r w:rsidR="00294C48" w:rsidRPr="001D7A12">
        <w:rPr>
          <w:rFonts w:ascii="仿宋_GB2312" w:eastAsia="仿宋_GB2312" w:cs="Times New Roman" w:hint="eastAsia"/>
          <w:sz w:val="32"/>
          <w:szCs w:val="32"/>
        </w:rPr>
        <w:tab/>
      </w:r>
      <w:r w:rsidR="00294C48" w:rsidRPr="001D7A12">
        <w:rPr>
          <w:rFonts w:ascii="仿宋_GB2312" w:eastAsia="仿宋_GB2312" w:cs="Times New Roman" w:hint="eastAsia"/>
          <w:sz w:val="32"/>
          <w:szCs w:val="32"/>
        </w:rPr>
        <w:tab/>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294C48" w:rsidRDefault="00294C48" w:rsidP="005E0B27">
      <w:pPr>
        <w:spacing w:line="560" w:lineRule="exact"/>
        <w:ind w:firstLineChars="200" w:firstLine="640"/>
        <w:rPr>
          <w:rFonts w:ascii="仿宋_GB2312" w:eastAsia="仿宋_GB2312" w:hAnsi="宋体" w:cs="宋体"/>
          <w:color w:val="000000"/>
          <w:sz w:val="32"/>
          <w:szCs w:val="32"/>
        </w:rPr>
      </w:pPr>
      <w:r w:rsidRPr="00666944">
        <w:rPr>
          <w:rFonts w:ascii="仿宋_GB2312" w:eastAsia="仿宋_GB2312" w:hAnsi="宋体" w:cs="宋体" w:hint="eastAsia"/>
          <w:color w:val="000000"/>
          <w:sz w:val="32"/>
          <w:szCs w:val="32"/>
        </w:rPr>
        <w:lastRenderedPageBreak/>
        <w:t>本单位无政府购买服务</w:t>
      </w:r>
      <w:r>
        <w:rPr>
          <w:rFonts w:ascii="仿宋_GB2312" w:eastAsia="仿宋_GB2312" w:hAnsi="宋体" w:cs="宋体" w:hint="eastAsia"/>
          <w:color w:val="000000"/>
          <w:sz w:val="32"/>
          <w:szCs w:val="32"/>
        </w:rPr>
        <w:t>预算</w:t>
      </w:r>
      <w:r w:rsidRPr="00666944">
        <w:rPr>
          <w:rFonts w:ascii="仿宋_GB2312" w:eastAsia="仿宋_GB2312" w:hAnsi="宋体" w:cs="宋体" w:hint="eastAsia"/>
          <w:color w:val="000000"/>
          <w:sz w:val="32"/>
          <w:szCs w:val="32"/>
        </w:rPr>
        <w:t>。</w:t>
      </w:r>
      <w:r w:rsidRPr="00666944">
        <w:rPr>
          <w:rFonts w:ascii="仿宋_GB2312" w:eastAsia="仿宋_GB2312" w:hAnsi="宋体" w:cs="宋体" w:hint="eastAsia"/>
          <w:color w:val="000000"/>
          <w:sz w:val="32"/>
          <w:szCs w:val="32"/>
        </w:rPr>
        <w:tab/>
      </w:r>
    </w:p>
    <w:p w:rsidR="00CF3FED" w:rsidRPr="00023DE1" w:rsidRDefault="00CF3FED" w:rsidP="005E0B27">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005244" w:rsidP="005E0B27">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5E0B27">
        <w:rPr>
          <w:rFonts w:ascii="仿宋_GB2312" w:eastAsia="仿宋_GB2312" w:hint="eastAsia"/>
          <w:color w:val="000000"/>
          <w:sz w:val="32"/>
          <w:szCs w:val="32"/>
        </w:rPr>
        <w:t>单位不在机关运行经费统计范围之内。</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5E0B27" w:rsidRDefault="005E0B27" w:rsidP="005E0B27">
      <w:pPr>
        <w:spacing w:line="560" w:lineRule="exact"/>
        <w:ind w:firstLineChars="200" w:firstLine="640"/>
        <w:rPr>
          <w:rFonts w:ascii="仿宋_GB2312" w:eastAsia="仿宋_GB2312" w:hAnsi="宋体" w:cs="宋体"/>
          <w:color w:val="000000"/>
          <w:sz w:val="32"/>
          <w:szCs w:val="32"/>
        </w:rPr>
      </w:pPr>
      <w:r w:rsidRPr="00666944">
        <w:rPr>
          <w:rFonts w:ascii="仿宋_GB2312" w:eastAsia="仿宋_GB2312" w:hAnsi="宋体" w:cs="宋体" w:hint="eastAsia"/>
          <w:color w:val="000000"/>
          <w:sz w:val="32"/>
          <w:szCs w:val="32"/>
        </w:rPr>
        <w:t>2021年，北京市城建研究中心填报绩效目标的预算项目8个，占全部预算项目8个的100%。填报绩效目标的项目支出预算372.12万元，占本单位全部项目支出预算的100%。详见项目支出绩效目标表。</w:t>
      </w:r>
      <w:r w:rsidRPr="00666944">
        <w:rPr>
          <w:rFonts w:ascii="仿宋_GB2312" w:eastAsia="仿宋_GB2312" w:hAnsi="宋体" w:cs="宋体" w:hint="eastAsia"/>
          <w:color w:val="000000"/>
          <w:sz w:val="32"/>
          <w:szCs w:val="32"/>
        </w:rPr>
        <w:tab/>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5E0B27">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005E0B27">
        <w:rPr>
          <w:rFonts w:ascii="仿宋_GB2312" w:eastAsia="仿宋_GB2312" w:hint="eastAsia"/>
          <w:color w:val="000000"/>
          <w:sz w:val="32"/>
          <w:szCs w:val="32"/>
        </w:rPr>
        <w:t>无重点行政事业性收费。</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005E0B27">
        <w:rPr>
          <w:rFonts w:ascii="仿宋_GB2312" w:eastAsia="仿宋_GB2312" w:hint="eastAsia"/>
          <w:color w:val="000000"/>
          <w:sz w:val="32"/>
          <w:szCs w:val="32"/>
        </w:rPr>
        <w:t>无国有资本经营预算财政拨款安排的预算。</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060350">
        <w:rPr>
          <w:rFonts w:ascii="仿宋_GB2312" w:eastAsia="仿宋_GB2312" w:hint="eastAsia"/>
          <w:color w:val="000000"/>
          <w:sz w:val="32"/>
          <w:szCs w:val="32"/>
        </w:rPr>
        <w:t>截至2020年底，</w:t>
      </w:r>
      <w:r w:rsidR="005E0B27" w:rsidRPr="00060350">
        <w:rPr>
          <w:rFonts w:ascii="仿宋_GB2312" w:eastAsia="仿宋_GB2312" w:hint="eastAsia"/>
          <w:color w:val="000000"/>
          <w:sz w:val="32"/>
          <w:szCs w:val="32"/>
        </w:rPr>
        <w:t>北京市城建研究中心</w:t>
      </w:r>
      <w:r w:rsidRPr="00060350">
        <w:rPr>
          <w:rFonts w:ascii="仿宋_GB2312" w:eastAsia="仿宋_GB2312" w:hint="eastAsia"/>
          <w:color w:val="000000"/>
          <w:sz w:val="32"/>
          <w:szCs w:val="32"/>
        </w:rPr>
        <w:t>共有车辆</w:t>
      </w:r>
      <w:r w:rsidR="00FB4B2F" w:rsidRPr="00060350">
        <w:rPr>
          <w:rFonts w:ascii="仿宋_GB2312" w:eastAsia="仿宋_GB2312" w:hint="eastAsia"/>
          <w:color w:val="000000"/>
          <w:sz w:val="32"/>
          <w:szCs w:val="32"/>
        </w:rPr>
        <w:t>0</w:t>
      </w:r>
      <w:r w:rsidRPr="00060350">
        <w:rPr>
          <w:rFonts w:ascii="仿宋_GB2312" w:eastAsia="仿宋_GB2312" w:hint="eastAsia"/>
          <w:color w:val="000000"/>
          <w:sz w:val="32"/>
          <w:szCs w:val="32"/>
        </w:rPr>
        <w:t>台</w:t>
      </w:r>
      <w:r w:rsidR="005E0B27" w:rsidRPr="00060350">
        <w:rPr>
          <w:rFonts w:ascii="仿宋_GB2312" w:eastAsia="仿宋_GB2312" w:hint="eastAsia"/>
          <w:color w:val="000000"/>
          <w:sz w:val="32"/>
          <w:szCs w:val="32"/>
        </w:rPr>
        <w:t>；</w:t>
      </w:r>
      <w:r w:rsidRPr="00060350">
        <w:rPr>
          <w:rFonts w:ascii="仿宋_GB2312" w:eastAsia="仿宋_GB2312" w:hint="eastAsia"/>
          <w:color w:val="000000"/>
          <w:sz w:val="32"/>
          <w:szCs w:val="32"/>
        </w:rPr>
        <w:t>单位价值50万元以上的通用设备</w:t>
      </w:r>
      <w:r w:rsidR="00FB4B2F" w:rsidRPr="00060350">
        <w:rPr>
          <w:rFonts w:ascii="仿宋_GB2312" w:eastAsia="仿宋_GB2312" w:hint="eastAsia"/>
          <w:color w:val="000000"/>
          <w:sz w:val="32"/>
          <w:szCs w:val="32"/>
        </w:rPr>
        <w:t>0台</w:t>
      </w:r>
      <w:r w:rsidRPr="00060350">
        <w:rPr>
          <w:rFonts w:ascii="仿宋_GB2312" w:eastAsia="仿宋_GB2312" w:hint="eastAsia"/>
          <w:color w:val="000000"/>
          <w:sz w:val="32"/>
          <w:szCs w:val="32"/>
        </w:rPr>
        <w:t>、</w:t>
      </w:r>
      <w:r w:rsidR="00FB4B2F" w:rsidRPr="00060350">
        <w:rPr>
          <w:rFonts w:ascii="仿宋_GB2312" w:eastAsia="仿宋_GB2312" w:hint="eastAsia"/>
          <w:color w:val="000000"/>
          <w:sz w:val="32"/>
          <w:szCs w:val="32"/>
        </w:rPr>
        <w:t>0</w:t>
      </w:r>
      <w:r w:rsidRPr="00060350">
        <w:rPr>
          <w:rFonts w:ascii="仿宋_GB2312" w:eastAsia="仿宋_GB2312" w:hint="eastAsia"/>
          <w:color w:val="000000"/>
          <w:sz w:val="32"/>
          <w:szCs w:val="32"/>
        </w:rPr>
        <w:t>万元，单位价值100万元以上的专用设备</w:t>
      </w:r>
      <w:r w:rsidR="00FB4B2F" w:rsidRPr="00060350">
        <w:rPr>
          <w:rFonts w:ascii="仿宋_GB2312" w:eastAsia="仿宋_GB2312" w:hint="eastAsia"/>
          <w:color w:val="000000"/>
          <w:sz w:val="32"/>
          <w:szCs w:val="32"/>
        </w:rPr>
        <w:t>0</w:t>
      </w:r>
      <w:r w:rsidRPr="00060350">
        <w:rPr>
          <w:rFonts w:ascii="仿宋_GB2312" w:eastAsia="仿宋_GB2312" w:hint="eastAsia"/>
          <w:color w:val="000000"/>
          <w:sz w:val="32"/>
          <w:szCs w:val="32"/>
        </w:rPr>
        <w:t>台、</w:t>
      </w:r>
      <w:r w:rsidR="00060350" w:rsidRPr="00060350">
        <w:rPr>
          <w:rFonts w:ascii="仿宋_GB2312" w:eastAsia="仿宋_GB2312" w:hint="eastAsia"/>
          <w:color w:val="000000"/>
          <w:sz w:val="32"/>
          <w:szCs w:val="32"/>
        </w:rPr>
        <w:t>0</w:t>
      </w:r>
      <w:r w:rsidRPr="00060350">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pacing w:val="-2"/>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w:t>
      </w:r>
      <w:r w:rsidRPr="00D31843">
        <w:rPr>
          <w:rFonts w:ascii="仿宋_GB2312" w:eastAsia="仿宋_GB2312" w:hint="eastAsia"/>
          <w:color w:val="000000"/>
          <w:sz w:val="32"/>
          <w:szCs w:val="32"/>
        </w:rPr>
        <w:lastRenderedPageBreak/>
        <w:t>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5E0B27" w:rsidRDefault="005E0B27" w:rsidP="00CF3FED">
      <w:pPr>
        <w:spacing w:line="560" w:lineRule="exact"/>
        <w:jc w:val="center"/>
        <w:rPr>
          <w:rFonts w:ascii="方正小标宋简体" w:eastAsia="方正小标宋简体"/>
          <w:color w:val="000000"/>
          <w:sz w:val="36"/>
          <w:szCs w:val="36"/>
        </w:rPr>
      </w:pPr>
    </w:p>
    <w:p w:rsidR="005E0B27" w:rsidRDefault="005E0B27" w:rsidP="00CF3FED">
      <w:pPr>
        <w:spacing w:line="560" w:lineRule="exact"/>
        <w:jc w:val="center"/>
        <w:rPr>
          <w:rFonts w:ascii="方正小标宋简体" w:eastAsia="方正小标宋简体"/>
          <w:color w:val="000000"/>
          <w:sz w:val="36"/>
          <w:szCs w:val="36"/>
        </w:rPr>
      </w:pPr>
    </w:p>
    <w:p w:rsidR="00EB6B64" w:rsidRDefault="00EB6B64" w:rsidP="00EB6B64">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第二部分  2021年部门预算报表</w:t>
      </w:r>
    </w:p>
    <w:p w:rsidR="00EB6B64" w:rsidRDefault="00EB6B64" w:rsidP="00EB6B64">
      <w:pPr>
        <w:spacing w:line="560" w:lineRule="exact"/>
        <w:jc w:val="center"/>
        <w:rPr>
          <w:rFonts w:ascii="方正小标宋简体" w:eastAsia="方正小标宋简体"/>
          <w:color w:val="000000"/>
          <w:sz w:val="36"/>
          <w:szCs w:val="36"/>
        </w:rPr>
      </w:pPr>
    </w:p>
    <w:p w:rsidR="00EB6B64" w:rsidRDefault="00EB6B64" w:rsidP="00EB6B64">
      <w:pPr>
        <w:spacing w:line="560" w:lineRule="exact"/>
        <w:rPr>
          <w:rFonts w:ascii="仿宋_GB2312" w:eastAsia="仿宋_GB2312" w:hAnsi="宋体" w:cs="宋体"/>
          <w:sz w:val="32"/>
          <w:szCs w:val="32"/>
        </w:rPr>
      </w:pPr>
      <w:r>
        <w:rPr>
          <w:rFonts w:ascii="仿宋_GB2312" w:eastAsia="仿宋_GB2312" w:hint="eastAsia"/>
          <w:color w:val="000000"/>
          <w:sz w:val="32"/>
          <w:szCs w:val="32"/>
        </w:rPr>
        <w:t>附件</w:t>
      </w:r>
      <w:r>
        <w:rPr>
          <w:rFonts w:ascii="仿宋_GB2312" w:eastAsia="仿宋_GB2312"/>
          <w:color w:val="000000"/>
          <w:sz w:val="32"/>
          <w:szCs w:val="32"/>
        </w:rPr>
        <w:t>：</w:t>
      </w:r>
      <w:r w:rsidR="00BC220C">
        <w:rPr>
          <w:rFonts w:ascii="仿宋_GB2312" w:eastAsia="仿宋_GB2312" w:hint="eastAsia"/>
          <w:color w:val="000000"/>
          <w:sz w:val="32"/>
          <w:szCs w:val="32"/>
        </w:rPr>
        <w:t>北京市城建研究中心</w:t>
      </w:r>
      <w:r>
        <w:rPr>
          <w:rFonts w:ascii="仿宋_GB2312" w:eastAsia="仿宋_GB2312" w:hint="eastAsia"/>
          <w:color w:val="000000"/>
          <w:sz w:val="32"/>
          <w:szCs w:val="32"/>
        </w:rPr>
        <w:t>2021年</w:t>
      </w:r>
      <w:r w:rsidR="00A30D88">
        <w:rPr>
          <w:rFonts w:ascii="仿宋_GB2312" w:eastAsia="仿宋_GB2312" w:hint="eastAsia"/>
          <w:color w:val="000000"/>
          <w:sz w:val="32"/>
          <w:szCs w:val="32"/>
        </w:rPr>
        <w:t>单位</w:t>
      </w:r>
      <w:r>
        <w:rPr>
          <w:rFonts w:ascii="仿宋_GB2312" w:eastAsia="仿宋_GB2312" w:hint="eastAsia"/>
          <w:color w:val="000000"/>
          <w:sz w:val="32"/>
          <w:szCs w:val="32"/>
        </w:rPr>
        <w:t>预算报表</w:t>
      </w:r>
    </w:p>
    <w:p w:rsidR="005E0B27" w:rsidRPr="001D7A12" w:rsidRDefault="005E0B27" w:rsidP="005E0B27">
      <w:pPr>
        <w:ind w:firstLineChars="200" w:firstLine="640"/>
        <w:rPr>
          <w:rFonts w:ascii="仿宋_GB2312" w:eastAsia="仿宋_GB2312" w:cs="Times New Roman"/>
          <w:sz w:val="32"/>
          <w:szCs w:val="32"/>
        </w:rPr>
      </w:pPr>
      <w:r w:rsidRPr="001D7A12">
        <w:rPr>
          <w:rFonts w:ascii="仿宋_GB2312" w:eastAsia="仿宋_GB2312" w:cs="Times New Roman" w:hint="eastAsia"/>
          <w:sz w:val="32"/>
          <w:szCs w:val="32"/>
        </w:rPr>
        <w:tab/>
      </w:r>
      <w:r w:rsidRPr="001D7A12">
        <w:rPr>
          <w:rFonts w:ascii="仿宋_GB2312" w:eastAsia="仿宋_GB2312" w:cs="Times New Roman" w:hint="eastAsia"/>
          <w:sz w:val="32"/>
          <w:szCs w:val="32"/>
        </w:rPr>
        <w:tab/>
      </w:r>
    </w:p>
    <w:p w:rsidR="00E36D60" w:rsidRPr="005E0B27" w:rsidRDefault="00E36D60" w:rsidP="00CF3FED"/>
    <w:sectPr w:rsidR="00E36D60" w:rsidRPr="005E0B27" w:rsidSect="00605A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5E1" w:rsidRDefault="004165E1" w:rsidP="008236A1">
      <w:r>
        <w:separator/>
      </w:r>
    </w:p>
  </w:endnote>
  <w:endnote w:type="continuationSeparator" w:id="0">
    <w:p w:rsidR="004165E1" w:rsidRDefault="004165E1" w:rsidP="00823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sig w:usb0="00000000" w:usb1="00000000" w:usb2="00000000" w:usb3="00000000" w:csb0="00000000"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5D118E">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5D118E">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EE7F2C" w:rsidRPr="00EE7F2C">
      <w:rPr>
        <w:rFonts w:ascii="宋体" w:hAnsi="宋体"/>
        <w:noProof/>
        <w:sz w:val="28"/>
        <w:szCs w:val="28"/>
        <w:lang w:val="zh-CN"/>
      </w:rPr>
      <w:t>4</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5E1" w:rsidRDefault="004165E1" w:rsidP="008236A1">
      <w:r>
        <w:separator/>
      </w:r>
    </w:p>
  </w:footnote>
  <w:footnote w:type="continuationSeparator" w:id="0">
    <w:p w:rsidR="004165E1" w:rsidRDefault="004165E1" w:rsidP="00823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542B"/>
    <w:rsid w:val="00005244"/>
    <w:rsid w:val="00023766"/>
    <w:rsid w:val="00023DE1"/>
    <w:rsid w:val="00035812"/>
    <w:rsid w:val="00060350"/>
    <w:rsid w:val="000634DA"/>
    <w:rsid w:val="0014236C"/>
    <w:rsid w:val="001527CA"/>
    <w:rsid w:val="0015457E"/>
    <w:rsid w:val="001D6A9D"/>
    <w:rsid w:val="00217565"/>
    <w:rsid w:val="0022534E"/>
    <w:rsid w:val="002557EF"/>
    <w:rsid w:val="0027678F"/>
    <w:rsid w:val="00294C48"/>
    <w:rsid w:val="00333904"/>
    <w:rsid w:val="00346FBE"/>
    <w:rsid w:val="00373F45"/>
    <w:rsid w:val="00374207"/>
    <w:rsid w:val="003E488F"/>
    <w:rsid w:val="004165E1"/>
    <w:rsid w:val="00422D25"/>
    <w:rsid w:val="004512CE"/>
    <w:rsid w:val="00471CE7"/>
    <w:rsid w:val="00484A9E"/>
    <w:rsid w:val="004A1265"/>
    <w:rsid w:val="00515360"/>
    <w:rsid w:val="005253A0"/>
    <w:rsid w:val="00590693"/>
    <w:rsid w:val="005B102F"/>
    <w:rsid w:val="005C3EAC"/>
    <w:rsid w:val="005D118E"/>
    <w:rsid w:val="005D2DBD"/>
    <w:rsid w:val="005E0B27"/>
    <w:rsid w:val="005E1FFE"/>
    <w:rsid w:val="00605A57"/>
    <w:rsid w:val="00654509"/>
    <w:rsid w:val="00690D38"/>
    <w:rsid w:val="006F343A"/>
    <w:rsid w:val="007864A6"/>
    <w:rsid w:val="0079211A"/>
    <w:rsid w:val="008136D7"/>
    <w:rsid w:val="008236A1"/>
    <w:rsid w:val="0083542B"/>
    <w:rsid w:val="0089797D"/>
    <w:rsid w:val="008E2C7D"/>
    <w:rsid w:val="009E2D15"/>
    <w:rsid w:val="00A30D88"/>
    <w:rsid w:val="00A46D4E"/>
    <w:rsid w:val="00A7474F"/>
    <w:rsid w:val="00A867F7"/>
    <w:rsid w:val="00B66D34"/>
    <w:rsid w:val="00B750B5"/>
    <w:rsid w:val="00B933E1"/>
    <w:rsid w:val="00BC220C"/>
    <w:rsid w:val="00C935A4"/>
    <w:rsid w:val="00CB5F08"/>
    <w:rsid w:val="00CF3A80"/>
    <w:rsid w:val="00CF3FED"/>
    <w:rsid w:val="00D06CE9"/>
    <w:rsid w:val="00D838ED"/>
    <w:rsid w:val="00DB0EA4"/>
    <w:rsid w:val="00E165B8"/>
    <w:rsid w:val="00E31C66"/>
    <w:rsid w:val="00E35892"/>
    <w:rsid w:val="00E36D60"/>
    <w:rsid w:val="00EA3D45"/>
    <w:rsid w:val="00EB6B64"/>
    <w:rsid w:val="00ED144F"/>
    <w:rsid w:val="00ED61DC"/>
    <w:rsid w:val="00EE7F2C"/>
    <w:rsid w:val="00F32FBE"/>
    <w:rsid w:val="00F623DF"/>
    <w:rsid w:val="00F7019C"/>
    <w:rsid w:val="00FB4B2F"/>
    <w:rsid w:val="00FB7B9B"/>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6</Pages>
  <Words>302</Words>
  <Characters>1725</Characters>
  <Application>Microsoft Office Word</Application>
  <DocSecurity>0</DocSecurity>
  <Lines>14</Lines>
  <Paragraphs>4</Paragraphs>
  <ScaleCrop>false</ScaleCrop>
  <Company>Microsoft</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PC</cp:lastModifiedBy>
  <cp:revision>32</cp:revision>
  <cp:lastPrinted>2021-02-24T01:22:00Z</cp:lastPrinted>
  <dcterms:created xsi:type="dcterms:W3CDTF">2021-02-22T05:53:00Z</dcterms:created>
  <dcterms:modified xsi:type="dcterms:W3CDTF">2021-03-10T06:59:00Z</dcterms:modified>
</cp:coreProperties>
</file>