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北京市落实私房政策事务中心</w:t>
      </w:r>
    </w:p>
    <w:p>
      <w:pPr>
        <w:jc w:val="center"/>
        <w:rPr>
          <w:rFonts w:ascii="黑体" w:eastAsia="黑体"/>
          <w:sz w:val="72"/>
          <w:szCs w:val="72"/>
        </w:rPr>
      </w:pPr>
      <w:r>
        <w:rPr>
          <w:rFonts w:hint="eastAsia" w:ascii="黑体" w:eastAsia="黑体"/>
          <w:sz w:val="72"/>
          <w:szCs w:val="72"/>
        </w:rPr>
        <w:t>2020年度单位决算</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2020年度单位决算报表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156" w:beforeLines="5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2020年度单位决算说明</w:t>
      </w:r>
    </w:p>
    <w:p>
      <w:pPr>
        <w:tabs>
          <w:tab w:val="center" w:pos="6979"/>
        </w:tabs>
        <w:spacing w:before="156" w:beforeLines="50" w:after="156" w:afterLines="50"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2020年度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2020年度单位绩效评价情况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44"/>
          <w:szCs w:val="44"/>
        </w:rPr>
        <w:t>第一部分 2020年度单位决算报表</w:t>
      </w:r>
    </w:p>
    <w:p>
      <w:pPr>
        <w:tabs>
          <w:tab w:val="center" w:pos="6979"/>
        </w:tabs>
        <w:spacing w:before="156" w:beforeLines="50" w:after="156" w:afterLines="50"/>
        <w:jc w:val="center"/>
        <w:rPr>
          <w:rFonts w:ascii="宋体" w:hAnsi="宋体" w:cs="宋体"/>
          <w:b/>
          <w:bCs/>
          <w:spacing w:val="40"/>
          <w:kern w:val="0"/>
          <w:sz w:val="44"/>
          <w:szCs w:val="44"/>
        </w:rPr>
      </w:pPr>
    </w:p>
    <w:p>
      <w:pPr>
        <w:tabs>
          <w:tab w:val="center" w:pos="6979"/>
        </w:tabs>
        <w:spacing w:before="156" w:beforeLines="50" w:after="156" w:afterLines="50"/>
        <w:rPr>
          <w:rFonts w:ascii="仿宋_GB2312" w:hAnsi="宋体" w:eastAsia="仿宋_GB2312" w:cs="宋体"/>
          <w:bCs/>
          <w:spacing w:val="40"/>
          <w:kern w:val="0"/>
          <w:sz w:val="32"/>
          <w:szCs w:val="32"/>
        </w:rPr>
      </w:pPr>
      <w:r>
        <w:rPr>
          <w:rFonts w:hint="eastAsia" w:ascii="宋体" w:hAnsi="宋体" w:cs="宋体"/>
          <w:b/>
          <w:bCs/>
          <w:spacing w:val="40"/>
          <w:kern w:val="0"/>
          <w:sz w:val="44"/>
          <w:szCs w:val="44"/>
        </w:rPr>
        <w:t xml:space="preserve">  </w:t>
      </w:r>
      <w:r>
        <w:rPr>
          <w:rFonts w:ascii="宋体" w:hAnsi="宋体" w:cs="宋体"/>
          <w:b/>
          <w:bCs/>
          <w:spacing w:val="40"/>
          <w:kern w:val="0"/>
          <w:sz w:val="44"/>
          <w:szCs w:val="44"/>
        </w:rPr>
        <w:t xml:space="preserve">  </w:t>
      </w:r>
      <w:r>
        <w:rPr>
          <w:rFonts w:hint="eastAsia" w:ascii="仿宋_GB2312" w:hAnsi="宋体" w:eastAsia="仿宋_GB2312" w:cs="宋体"/>
          <w:bCs/>
          <w:spacing w:val="40"/>
          <w:kern w:val="0"/>
          <w:sz w:val="32"/>
          <w:szCs w:val="32"/>
        </w:rPr>
        <w:t>报表详见附件。</w:t>
      </w:r>
    </w:p>
    <w:p>
      <w:pPr>
        <w:tabs>
          <w:tab w:val="center" w:pos="6979"/>
        </w:tabs>
        <w:jc w:val="center"/>
        <w:rPr>
          <w:rFonts w:ascii="宋体" w:hAnsi="宋体" w:cs="宋体"/>
          <w:b/>
          <w:bCs/>
          <w:spacing w:val="40"/>
          <w:kern w:val="0"/>
          <w:sz w:val="32"/>
          <w:szCs w:val="32"/>
        </w:rPr>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pPr>
    </w:p>
    <w:p>
      <w:pPr>
        <w:tabs>
          <w:tab w:val="center" w:pos="6979"/>
        </w:tabs>
        <w:spacing w:before="156" w:beforeLines="50" w:after="156" w:afterLines="50"/>
        <w:jc w:val="center"/>
        <w:rPr>
          <w:rFonts w:ascii="宋体" w:hAnsi="宋体"/>
          <w:b/>
          <w:spacing w:val="40"/>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2020年度单位决算说明</w:t>
      </w:r>
    </w:p>
    <w:p>
      <w:pPr>
        <w:tabs>
          <w:tab w:val="center" w:pos="6979"/>
        </w:tabs>
        <w:spacing w:before="156" w:beforeLines="50" w:after="156" w:afterLines="50"/>
        <w:rPr>
          <w:rFonts w:ascii="宋体" w:hAnsi="宋体"/>
          <w:b/>
          <w:sz w:val="32"/>
          <w:szCs w:val="32"/>
        </w:rPr>
      </w:pPr>
    </w:p>
    <w:p>
      <w:pPr>
        <w:tabs>
          <w:tab w:val="center" w:pos="6979"/>
        </w:tabs>
        <w:spacing w:line="580" w:lineRule="exact"/>
        <w:ind w:firstLine="548" w:firstLineChars="196"/>
        <w:rPr>
          <w:rFonts w:ascii="黑体" w:eastAsia="黑体"/>
          <w:b/>
          <w:sz w:val="28"/>
          <w:szCs w:val="28"/>
        </w:rPr>
      </w:pPr>
      <w:r>
        <w:rPr>
          <w:rFonts w:hint="eastAsia" w:ascii="黑体" w:eastAsia="黑体"/>
          <w:sz w:val="28"/>
          <w:szCs w:val="28"/>
        </w:rPr>
        <w:t>一、单位基本情况</w:t>
      </w:r>
    </w:p>
    <w:p>
      <w:pPr>
        <w:tabs>
          <w:tab w:val="center" w:pos="6979"/>
        </w:tabs>
        <w:spacing w:line="580" w:lineRule="exact"/>
        <w:ind w:firstLine="420" w:firstLineChars="150"/>
        <w:rPr>
          <w:rFonts w:ascii="仿宋_GB2312" w:eastAsia="仿宋_GB2312"/>
          <w:kern w:val="0"/>
          <w:sz w:val="28"/>
          <w:szCs w:val="28"/>
        </w:rPr>
      </w:pPr>
      <w:r>
        <w:rPr>
          <w:rFonts w:hint="eastAsia" w:ascii="仿宋_GB2312" w:eastAsia="仿宋_GB2312"/>
          <w:kern w:val="0"/>
          <w:sz w:val="28"/>
          <w:szCs w:val="28"/>
        </w:rPr>
        <w:t>（一）机构</w:t>
      </w:r>
      <w:r>
        <w:rPr>
          <w:rFonts w:ascii="仿宋_GB2312" w:eastAsia="仿宋_GB2312"/>
          <w:kern w:val="0"/>
          <w:sz w:val="28"/>
          <w:szCs w:val="28"/>
        </w:rPr>
        <w:t>设置、</w:t>
      </w:r>
      <w:r>
        <w:rPr>
          <w:rFonts w:hint="eastAsia" w:ascii="仿宋_GB2312" w:eastAsia="仿宋_GB2312"/>
          <w:kern w:val="0"/>
          <w:sz w:val="28"/>
          <w:szCs w:val="28"/>
        </w:rPr>
        <w:t>职责</w:t>
      </w:r>
    </w:p>
    <w:p>
      <w:pPr>
        <w:ind w:firstLine="560" w:firstLineChars="200"/>
        <w:rPr>
          <w:rFonts w:hint="default" w:ascii="仿宋_GB2312" w:eastAsia="仿宋_GB2312"/>
          <w:kern w:val="0"/>
          <w:sz w:val="28"/>
          <w:szCs w:val="28"/>
          <w:lang w:val="en-US" w:eastAsia="zh-CN"/>
        </w:rPr>
      </w:pPr>
      <w:r>
        <w:rPr>
          <w:rFonts w:hint="eastAsia" w:ascii="仿宋_GB2312" w:eastAsia="仿宋_GB2312"/>
          <w:kern w:val="0"/>
          <w:sz w:val="28"/>
          <w:szCs w:val="28"/>
        </w:rPr>
        <w:t>1、机构</w:t>
      </w:r>
      <w:r>
        <w:rPr>
          <w:rFonts w:ascii="仿宋_GB2312" w:eastAsia="仿宋_GB2312"/>
          <w:kern w:val="0"/>
          <w:sz w:val="28"/>
          <w:szCs w:val="28"/>
        </w:rPr>
        <w:t>设置</w:t>
      </w:r>
      <w:r>
        <w:rPr>
          <w:rFonts w:hint="eastAsia" w:ascii="仿宋_GB2312" w:eastAsia="仿宋_GB2312"/>
          <w:kern w:val="0"/>
          <w:sz w:val="28"/>
          <w:szCs w:val="28"/>
        </w:rPr>
        <w:t>: 2019年经市编办批准北京市落实私房政策办公室更名为北京市落实私房政策事务中心,是北京市住房和城乡建设委员会所属正处级公益一类事业单位</w:t>
      </w: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内设机构三个，分别是综合管理室、调查落实业务一室和调查落实业务二室。</w:t>
      </w:r>
      <w:bookmarkStart w:id="0" w:name="_GoBack"/>
      <w:bookmarkEnd w:id="0"/>
    </w:p>
    <w:p>
      <w:pPr>
        <w:ind w:firstLine="560" w:firstLineChars="200"/>
        <w:rPr>
          <w:rFonts w:ascii="仿宋_GB2312" w:eastAsia="仿宋_GB2312"/>
          <w:kern w:val="0"/>
          <w:sz w:val="28"/>
          <w:szCs w:val="28"/>
        </w:rPr>
      </w:pPr>
      <w:r>
        <w:rPr>
          <w:rFonts w:hint="eastAsia" w:ascii="仿宋_GB2312" w:eastAsia="仿宋_GB2312"/>
          <w:kern w:val="0"/>
          <w:sz w:val="28"/>
          <w:szCs w:val="28"/>
        </w:rPr>
        <w:t>2、单位职责:北京市落实私房政策事务中心承担本市私房等房屋历史遗留问题处理方面的辅助性、事务性工作，负责相关专项资金使用管理、信息系统建设等工作。</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事业编制36人，实有人数30人。</w:t>
      </w:r>
    </w:p>
    <w:p>
      <w:pPr>
        <w:tabs>
          <w:tab w:val="center" w:pos="6979"/>
        </w:tabs>
        <w:spacing w:line="580" w:lineRule="exact"/>
        <w:rPr>
          <w:rFonts w:ascii="黑体" w:eastAsia="黑体"/>
          <w:sz w:val="28"/>
          <w:szCs w:val="28"/>
        </w:rPr>
      </w:pPr>
      <w:r>
        <w:rPr>
          <w:rFonts w:hint="eastAsia" w:ascii="仿宋_GB2312" w:eastAsia="仿宋_GB2312"/>
          <w:b/>
          <w:sz w:val="32"/>
          <w:szCs w:val="32"/>
        </w:rPr>
        <w:t xml:space="preserve">   </w:t>
      </w:r>
      <w:r>
        <w:rPr>
          <w:rFonts w:hint="eastAsia" w:ascii="黑体" w:eastAsia="黑体"/>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2020年度收、</w:t>
      </w:r>
      <w:r>
        <w:rPr>
          <w:rFonts w:ascii="仿宋_GB2312" w:eastAsia="仿宋_GB2312"/>
          <w:sz w:val="28"/>
          <w:szCs w:val="28"/>
        </w:rPr>
        <w:t>支</w:t>
      </w:r>
      <w:r>
        <w:rPr>
          <w:rFonts w:hint="eastAsia" w:ascii="仿宋_GB2312" w:eastAsia="仿宋_GB2312"/>
          <w:sz w:val="28"/>
          <w:szCs w:val="28"/>
        </w:rPr>
        <w:t>总计1,844.56万元，</w:t>
      </w:r>
      <w:r>
        <w:rPr>
          <w:rFonts w:ascii="仿宋_GB2312" w:eastAsia="仿宋_GB2312"/>
          <w:sz w:val="28"/>
          <w:szCs w:val="28"/>
        </w:rPr>
        <w:t>比上年</w:t>
      </w:r>
      <w:r>
        <w:rPr>
          <w:rFonts w:hint="eastAsia" w:ascii="仿宋_GB2312" w:eastAsia="仿宋_GB2312"/>
          <w:sz w:val="28"/>
          <w:szCs w:val="28"/>
        </w:rPr>
        <w:t>减少468.44万元，下降20.25%。</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2020年度本年收入合计1,844.56万元，</w:t>
      </w:r>
      <w:r>
        <w:rPr>
          <w:rFonts w:ascii="仿宋_GB2312" w:eastAsia="仿宋_GB2312"/>
          <w:sz w:val="28"/>
          <w:szCs w:val="28"/>
        </w:rPr>
        <w:t>比上年</w:t>
      </w:r>
      <w:r>
        <w:rPr>
          <w:rFonts w:hint="eastAsia" w:ascii="仿宋_GB2312" w:eastAsia="仿宋_GB2312"/>
          <w:sz w:val="28"/>
          <w:szCs w:val="28"/>
        </w:rPr>
        <w:t>减少466.52万元，下降20.19%，其中：财政拨款收入1,844.56万元，占收入合计的100%；上级补助收入0万元，占收入合计的0%；事业收入0万元，占收入合计的0%；经营收入0万元，占收入合计的0%；附属单位上缴收入0万元，占收入合计的0%；其他收入0万元，占收入合计的0%。</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2020年度本年支出合计1,763.04万元，</w:t>
      </w:r>
      <w:r>
        <w:rPr>
          <w:rFonts w:ascii="仿宋_GB2312" w:eastAsia="仿宋_GB2312"/>
          <w:sz w:val="28"/>
          <w:szCs w:val="28"/>
        </w:rPr>
        <w:t>比上年</w:t>
      </w:r>
      <w:r>
        <w:rPr>
          <w:rFonts w:hint="eastAsia" w:ascii="仿宋_GB2312" w:eastAsia="仿宋_GB2312"/>
          <w:sz w:val="28"/>
          <w:szCs w:val="28"/>
        </w:rPr>
        <w:t>减少477.52万元，下降21.31%，其中：基本支出1,037.87万元，占支出合计的58.87%；项目支出725.17万元，占支出合计的41.13%;上缴上级支出0万元，占支出合计的0%；经营支出0万元，占支出合计的0%；对附属单位补助支出0万元，占支出合计的0%。</w:t>
      </w:r>
    </w:p>
    <w:p>
      <w:pPr>
        <w:tabs>
          <w:tab w:val="center" w:pos="6979"/>
        </w:tabs>
        <w:spacing w:line="580" w:lineRule="exact"/>
        <w:ind w:firstLine="548" w:firstLineChars="196"/>
        <w:rPr>
          <w:rFonts w:ascii="黑体" w:eastAsia="黑体"/>
          <w:sz w:val="28"/>
          <w:szCs w:val="28"/>
        </w:rPr>
      </w:pPr>
      <w:r>
        <w:rPr>
          <w:rFonts w:hint="eastAsia" w:ascii="黑体" w:eastAsia="黑体"/>
          <w:sz w:val="28"/>
          <w:szCs w:val="28"/>
        </w:rPr>
        <w:t>三</w:t>
      </w:r>
      <w:r>
        <w:rPr>
          <w:rFonts w:ascii="黑体" w:eastAsia="黑体"/>
          <w:sz w:val="28"/>
          <w:szCs w:val="28"/>
        </w:rPr>
        <w:t>、财政拨款</w:t>
      </w:r>
      <w:r>
        <w:rPr>
          <w:rFonts w:hint="eastAsia" w:ascii="黑体" w:eastAsia="黑体"/>
          <w:sz w:val="28"/>
          <w:szCs w:val="28"/>
        </w:rPr>
        <w:t>收入支出决算</w:t>
      </w:r>
      <w:r>
        <w:rPr>
          <w:rFonts w:ascii="黑体" w:eastAsia="黑体"/>
          <w:sz w:val="28"/>
          <w:szCs w:val="28"/>
        </w:rPr>
        <w:t>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2020年度财政拨款收、</w:t>
      </w:r>
      <w:r>
        <w:rPr>
          <w:rFonts w:ascii="仿宋_GB2312" w:eastAsia="仿宋_GB2312"/>
          <w:sz w:val="28"/>
          <w:szCs w:val="28"/>
        </w:rPr>
        <w:t>支</w:t>
      </w:r>
      <w:r>
        <w:rPr>
          <w:rFonts w:hint="eastAsia" w:ascii="仿宋_GB2312" w:eastAsia="仿宋_GB2312"/>
          <w:sz w:val="28"/>
          <w:szCs w:val="28"/>
        </w:rPr>
        <w:t>总计1,844.56万元，比上年减少468.44万元，下降20.25%。主要原因：压缩项目经费。</w:t>
      </w:r>
    </w:p>
    <w:p>
      <w:pPr>
        <w:tabs>
          <w:tab w:val="center" w:pos="6979"/>
        </w:tabs>
        <w:spacing w:line="580" w:lineRule="exact"/>
        <w:ind w:firstLine="548" w:firstLineChars="196"/>
        <w:rPr>
          <w:rFonts w:ascii="黑体" w:eastAsia="黑体"/>
          <w:sz w:val="28"/>
          <w:szCs w:val="28"/>
        </w:rPr>
      </w:pPr>
      <w:r>
        <w:rPr>
          <w:rFonts w:hint="eastAsia" w:ascii="黑体" w:eastAsia="黑体"/>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一般公共预算财政拨款支出1,763.04万元，主要用于以下方面（按大类）：社会保障和就业支出85.01万元，占本年财政拨款支出4.82%；卫生健康支出62.52万元，占本年财政拨款支出3.55%；城乡社区支出890.34万元，占本年财政拨款支出50.50%；住房保障支出725.17万元，占本年财政拨款支出41.13%。</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1、“社会保障和就业支出”（类，下同）2020年度决算85.01万元，比2020年年初预算减少9.15万元，下降9.72%。其中：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“行政事业单位养老支出”（款，下同）2020年度决算85.01万元，比2020年年初预算减少9.15万元，下降9.72%。主要原因：养老保险、职业年金社保经费支出减少。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2、“卫生健康支出”2020年度决算62.52万元，比2020年年初预算减少2.08万元，下降3.22%。其中：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“行政事业单位医疗”2020年度决算62.52万元，比2020年年初预算减少2.08万元，下降3.22%。主要原因：医疗保险支出减少。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3、“城乡社区支出”2020年度决算890.34万元，比2020年年初预算减少70.20万元，下降7.31%。其中：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“城乡社区管理事务”2020年度决算890.34万元，比2020年年初预算减少70.20万元，下降7.31%。主要原因：在职人员减少3人,相应经费支出减少。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4、“住房保障支出”2020年度决算725.17万元，比2020年年初预算减少0.09万元，下降0.01%。其中：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“城乡社区管理事务”2020年度决算725.17万元，比2020年年初预算减少0.09万元，下降0.01%。主要原因：落私档案数字化整理费支出减少。</w:t>
      </w:r>
    </w:p>
    <w:p>
      <w:pPr>
        <w:spacing w:line="560" w:lineRule="exact"/>
        <w:ind w:firstLine="420" w:firstLineChars="150"/>
        <w:rPr>
          <w:rFonts w:ascii="黑体" w:eastAsia="黑体"/>
          <w:sz w:val="28"/>
          <w:szCs w:val="28"/>
        </w:rPr>
      </w:pPr>
      <w:r>
        <w:rPr>
          <w:rFonts w:hint="eastAsia" w:ascii="黑体" w:eastAsia="黑体"/>
          <w:sz w:val="28"/>
          <w:szCs w:val="28"/>
        </w:rPr>
        <w:t>五、政府性基金预算财政拨款支出决算情况说明</w:t>
      </w:r>
    </w:p>
    <w:p>
      <w:pPr>
        <w:spacing w:line="560" w:lineRule="exact"/>
        <w:ind w:firstLine="420" w:firstLineChars="150"/>
        <w:rPr>
          <w:rFonts w:ascii="仿宋_GB2312" w:eastAsia="仿宋_GB2312"/>
          <w:sz w:val="28"/>
          <w:szCs w:val="28"/>
        </w:rPr>
      </w:pPr>
      <w:r>
        <w:rPr>
          <w:rFonts w:hint="eastAsia" w:ascii="仿宋_GB2312" w:eastAsia="仿宋_GB2312"/>
          <w:sz w:val="28"/>
          <w:szCs w:val="28"/>
        </w:rPr>
        <w:t>本年度无此项支出。</w:t>
      </w:r>
    </w:p>
    <w:p>
      <w:pPr>
        <w:spacing w:line="560" w:lineRule="exact"/>
        <w:ind w:firstLine="420" w:firstLineChars="150"/>
        <w:rPr>
          <w:rFonts w:ascii="黑体" w:eastAsia="黑体"/>
          <w:sz w:val="28"/>
          <w:szCs w:val="28"/>
        </w:rPr>
      </w:pPr>
      <w:r>
        <w:rPr>
          <w:rFonts w:hint="eastAsia" w:ascii="黑体" w:eastAsia="黑体"/>
          <w:sz w:val="28"/>
          <w:szCs w:val="28"/>
        </w:rPr>
        <w:t>六、国有资本经营预算财</w:t>
      </w:r>
      <w:r>
        <w:rPr>
          <w:rFonts w:ascii="黑体" w:eastAsia="黑体"/>
          <w:sz w:val="28"/>
          <w:szCs w:val="28"/>
        </w:rPr>
        <w:t>政拨款</w:t>
      </w:r>
      <w:r>
        <w:rPr>
          <w:rFonts w:hint="eastAsia" w:ascii="黑体" w:eastAsia="黑体"/>
          <w:sz w:val="28"/>
          <w:szCs w:val="28"/>
        </w:rPr>
        <w:t>收支情况</w:t>
      </w:r>
    </w:p>
    <w:p>
      <w:pPr>
        <w:spacing w:line="560" w:lineRule="exact"/>
        <w:ind w:firstLine="420" w:firstLineChars="150"/>
        <w:rPr>
          <w:rFonts w:ascii="仿宋_GB2312" w:eastAsia="仿宋_GB2312"/>
          <w:sz w:val="28"/>
          <w:szCs w:val="28"/>
        </w:rPr>
      </w:pPr>
      <w:r>
        <w:rPr>
          <w:rFonts w:hint="eastAsia" w:ascii="仿宋_GB2312" w:eastAsia="仿宋_GB2312"/>
          <w:sz w:val="28"/>
          <w:szCs w:val="28"/>
        </w:rPr>
        <w:t>本年度无此项</w:t>
      </w:r>
      <w:r>
        <w:rPr>
          <w:rFonts w:ascii="仿宋_GB2312" w:eastAsia="仿宋_GB2312"/>
          <w:sz w:val="28"/>
          <w:szCs w:val="28"/>
        </w:rPr>
        <w:t>经费</w:t>
      </w:r>
      <w:r>
        <w:rPr>
          <w:rFonts w:hint="eastAsia" w:ascii="仿宋_GB2312" w:eastAsia="仿宋_GB2312"/>
          <w:sz w:val="28"/>
          <w:szCs w:val="28"/>
        </w:rPr>
        <w:t>。</w:t>
      </w:r>
    </w:p>
    <w:p>
      <w:pPr>
        <w:spacing w:line="580" w:lineRule="exact"/>
        <w:ind w:firstLine="420" w:firstLineChars="150"/>
        <w:rPr>
          <w:rFonts w:ascii="黑体" w:eastAsia="黑体"/>
          <w:sz w:val="28"/>
          <w:szCs w:val="28"/>
        </w:rPr>
      </w:pPr>
      <w:r>
        <w:rPr>
          <w:rFonts w:hint="eastAsia" w:ascii="黑体" w:eastAsia="黑体"/>
          <w:sz w:val="28"/>
          <w:szCs w:val="28"/>
        </w:rPr>
        <w:t>七、财政拨款基本支出决算情况说明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rPr>
        <w:t>2020年使用一般公共预算财政拨款安排基本支出1037.87万元，使用政府性基金财政拨款安排基本支出0万元，使用国有资本经营预算财政</w:t>
      </w:r>
      <w:r>
        <w:rPr>
          <w:rFonts w:ascii="仿宋_GB2312" w:eastAsia="仿宋_GB2312"/>
          <w:sz w:val="28"/>
          <w:szCs w:val="28"/>
        </w:rPr>
        <w:t>拨款</w:t>
      </w:r>
      <w:r>
        <w:rPr>
          <w:rFonts w:hint="eastAsia" w:ascii="仿宋_GB2312" w:eastAsia="仿宋_GB2312"/>
          <w:sz w:val="28"/>
          <w:szCs w:val="28"/>
        </w:rPr>
        <w:t>安排基本支出0万元，其中：（1）工资福利支出包括基本工资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ascii="宋体" w:hAnsi="宋体"/>
          <w:b/>
          <w:spacing w:val="40"/>
          <w:sz w:val="32"/>
          <w:szCs w:val="32"/>
        </w:rPr>
      </w:pPr>
      <w:r>
        <w:rPr>
          <w:rFonts w:ascii="仿宋_GB2312" w:eastAsia="仿宋_GB2312"/>
          <w:sz w:val="28"/>
          <w:szCs w:val="28"/>
        </w:rPr>
        <w:br w:type="page"/>
      </w:r>
      <w:r>
        <w:rPr>
          <w:rFonts w:ascii="仿宋_GB2312" w:eastAsia="仿宋_GB2312"/>
          <w:b/>
          <w:sz w:val="32"/>
          <w:szCs w:val="32"/>
        </w:rPr>
        <w:tab/>
      </w:r>
    </w:p>
    <w:p>
      <w:pPr>
        <w:tabs>
          <w:tab w:val="center" w:pos="6979"/>
        </w:tabs>
        <w:jc w:val="center"/>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2020年度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420" w:firstLineChars="150"/>
        <w:rPr>
          <w:rFonts w:ascii="仿宋_GB2312" w:eastAsia="仿宋_GB2312"/>
          <w:sz w:val="28"/>
          <w:szCs w:val="28"/>
        </w:rPr>
      </w:pPr>
      <w:r>
        <w:rPr>
          <w:rFonts w:hint="eastAsia" w:ascii="仿宋_GB2312" w:eastAsia="仿宋_GB2312"/>
          <w:sz w:val="28"/>
          <w:szCs w:val="28"/>
        </w:rPr>
        <w:t>本年度无此项支出。</w:t>
      </w:r>
    </w:p>
    <w:p>
      <w:pPr>
        <w:spacing w:line="560" w:lineRule="exact"/>
        <w:ind w:firstLine="560" w:firstLineChars="200"/>
        <w:rPr>
          <w:rFonts w:ascii="黑体" w:eastAsia="黑体"/>
          <w:sz w:val="28"/>
          <w:szCs w:val="28"/>
        </w:rPr>
      </w:pPr>
      <w:r>
        <w:rPr>
          <w:rFonts w:hint="eastAsia" w:ascii="黑体" w:eastAsia="黑体"/>
          <w:sz w:val="28"/>
          <w:szCs w:val="28"/>
        </w:rPr>
        <w:t>二、机关运行经费支出情况</w:t>
      </w:r>
    </w:p>
    <w:p>
      <w:pPr>
        <w:ind w:firstLine="537" w:firstLineChars="192"/>
        <w:rPr>
          <w:rFonts w:ascii="仿宋_GB2312" w:eastAsia="仿宋_GB2312"/>
          <w:sz w:val="28"/>
          <w:szCs w:val="28"/>
        </w:rPr>
      </w:pPr>
      <w:r>
        <w:rPr>
          <w:rFonts w:hint="eastAsia" w:ascii="仿宋_GB2312" w:eastAsia="仿宋_GB2312"/>
          <w:sz w:val="28"/>
          <w:szCs w:val="28"/>
        </w:rPr>
        <w:t>2020年使用一般公共预算财政拨款安排的基本支出中的日常公用经费支出，合计49.11万元，比上年减少5.52万元，减少原因：减员导致相应经费支出减少。</w:t>
      </w:r>
    </w:p>
    <w:p>
      <w:pPr>
        <w:ind w:left="540"/>
        <w:rPr>
          <w:rFonts w:ascii="黑体" w:eastAsia="黑体"/>
          <w:sz w:val="28"/>
          <w:szCs w:val="28"/>
        </w:rPr>
      </w:pPr>
      <w:r>
        <w:rPr>
          <w:rFonts w:hint="eastAsia" w:ascii="黑体" w:eastAsia="黑体"/>
          <w:sz w:val="28"/>
          <w:szCs w:val="28"/>
        </w:rPr>
        <w:t>三、政府采购支出情况</w:t>
      </w:r>
    </w:p>
    <w:p>
      <w:pPr>
        <w:ind w:firstLine="537" w:firstLineChars="192"/>
        <w:rPr>
          <w:rFonts w:ascii="仿宋_GB2312" w:eastAsia="仿宋_GB2312"/>
          <w:sz w:val="28"/>
          <w:szCs w:val="28"/>
        </w:rPr>
      </w:pPr>
      <w:r>
        <w:rPr>
          <w:rFonts w:hint="eastAsia" w:ascii="仿宋_GB2312" w:eastAsia="仿宋_GB2312"/>
          <w:sz w:val="28"/>
          <w:szCs w:val="28"/>
        </w:rPr>
        <w:t>2020年政府采购支出总额0.59万元，其中：政府采购货物支出0.59万元，政府采购工程支出0万元，政府采购服务支出0万元。授予中小企业合同金额0.59万元，占政府采购支出总额的100%，其中：授予小微企业合同金额0万元，占政府采购支出总额的0%。</w:t>
      </w:r>
    </w:p>
    <w:p>
      <w:pPr>
        <w:ind w:firstLine="560" w:firstLineChars="200"/>
        <w:rPr>
          <w:rFonts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2020年车辆1台，14.31万元；单位价值50万元以上的通用设备0台（套），单位价值100万元以上的专用设备0台（套）。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ascii="仿宋_GB2312" w:eastAsia="仿宋_GB2312"/>
          <w:sz w:val="28"/>
          <w:szCs w:val="28"/>
        </w:rPr>
      </w:pPr>
      <w:r>
        <w:rPr>
          <w:rFonts w:ascii="仿宋_GB2312" w:eastAsia="仿宋_GB2312"/>
          <w:sz w:val="28"/>
          <w:szCs w:val="28"/>
        </w:rPr>
        <w:t>2020年政府购买服务决算</w:t>
      </w:r>
      <w:r>
        <w:rPr>
          <w:rFonts w:hint="eastAsia" w:ascii="仿宋_GB2312" w:eastAsia="仿宋_GB2312"/>
          <w:sz w:val="28"/>
          <w:szCs w:val="28"/>
        </w:rPr>
        <w:t>0万元。</w:t>
      </w:r>
    </w:p>
    <w:p>
      <w:pPr>
        <w:ind w:firstLine="560" w:firstLineChars="200"/>
        <w:rPr>
          <w:rFonts w:ascii="仿宋_GB2312" w:eastAsia="仿宋_GB2312"/>
          <w:sz w:val="28"/>
          <w:szCs w:val="28"/>
        </w:rPr>
      </w:pPr>
      <w:r>
        <w:rPr>
          <w:rFonts w:hint="eastAsia" w:ascii="黑体" w:eastAsia="黑体"/>
          <w:sz w:val="28"/>
          <w:szCs w:val="28"/>
        </w:rPr>
        <w:t>六、</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420" w:firstLineChars="15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2.</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420" w:firstLineChars="15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420" w:firstLineChars="150"/>
        <w:rPr>
          <w:rFonts w:ascii="仿宋_GB2312" w:eastAsia="仿宋_GB2312"/>
          <w:sz w:val="28"/>
          <w:szCs w:val="28"/>
        </w:rPr>
      </w:pPr>
      <w:r>
        <w:rPr>
          <w:rFonts w:hint="eastAsia" w:ascii="仿宋_GB2312" w:eastAsia="仿宋_GB2312"/>
          <w:sz w:val="28"/>
          <w:szCs w:val="28"/>
        </w:rPr>
        <w:t>5.基本支出:指为保障机构正常运转、完成日常工作任务而发生的人员支出和公用支出。</w:t>
      </w:r>
    </w:p>
    <w:p>
      <w:pPr>
        <w:ind w:firstLine="640" w:firstLineChars="200"/>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第四部分  2020年度单位绩效评价情况</w:t>
      </w:r>
    </w:p>
    <w:p>
      <w:pPr>
        <w:ind w:firstLine="560" w:firstLineChars="200"/>
        <w:jc w:val="left"/>
        <w:rPr>
          <w:rFonts w:ascii="仿宋_GB2312" w:eastAsia="仿宋_GB2312"/>
          <w:sz w:val="28"/>
          <w:szCs w:val="28"/>
        </w:rPr>
      </w:pPr>
      <w:r>
        <w:rPr>
          <w:rFonts w:hint="eastAsia" w:ascii="仿宋_GB2312" w:eastAsia="仿宋_GB2312"/>
          <w:sz w:val="28"/>
          <w:szCs w:val="28"/>
        </w:rPr>
        <w:t>北京市落实私房政策事务中心2020年度单位绩效评价项目为涉密项目，不予公开。</w:t>
      </w:r>
    </w:p>
    <w:p>
      <w:pPr>
        <w:ind w:firstLine="560" w:firstLineChars="200"/>
        <w:rPr>
          <w:rFonts w:ascii="仿宋_GB2312" w:eastAsia="仿宋_GB2312"/>
          <w:sz w:val="28"/>
          <w:szCs w:val="28"/>
        </w:rPr>
      </w:pPr>
    </w:p>
    <w:sectPr>
      <w:footerReference r:id="rId5" w:type="default"/>
      <w:footerReference r:id="rId6"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15</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U0OWFhMjljYWY5ZTJhOTQ4MmI0OGFhNDY1ZTg1M2UifQ=="/>
  </w:docVars>
  <w:rsids>
    <w:rsidRoot w:val="00100246"/>
    <w:rsid w:val="00003B03"/>
    <w:rsid w:val="000040E6"/>
    <w:rsid w:val="00005B7B"/>
    <w:rsid w:val="00011D72"/>
    <w:rsid w:val="00013CEC"/>
    <w:rsid w:val="00027CD5"/>
    <w:rsid w:val="00031717"/>
    <w:rsid w:val="00031B8E"/>
    <w:rsid w:val="000331DA"/>
    <w:rsid w:val="00033EC1"/>
    <w:rsid w:val="00034224"/>
    <w:rsid w:val="00040275"/>
    <w:rsid w:val="0004719C"/>
    <w:rsid w:val="00047F6E"/>
    <w:rsid w:val="00051B00"/>
    <w:rsid w:val="000601B1"/>
    <w:rsid w:val="00062974"/>
    <w:rsid w:val="00066E19"/>
    <w:rsid w:val="0006752F"/>
    <w:rsid w:val="00071797"/>
    <w:rsid w:val="00071860"/>
    <w:rsid w:val="0007258E"/>
    <w:rsid w:val="00076983"/>
    <w:rsid w:val="00077A9E"/>
    <w:rsid w:val="00077F4A"/>
    <w:rsid w:val="00077FE5"/>
    <w:rsid w:val="00080447"/>
    <w:rsid w:val="00083010"/>
    <w:rsid w:val="00085663"/>
    <w:rsid w:val="00087040"/>
    <w:rsid w:val="00095948"/>
    <w:rsid w:val="00095C26"/>
    <w:rsid w:val="00096504"/>
    <w:rsid w:val="00096B86"/>
    <w:rsid w:val="000A1770"/>
    <w:rsid w:val="000A283C"/>
    <w:rsid w:val="000B15B7"/>
    <w:rsid w:val="000B4FB6"/>
    <w:rsid w:val="000B70F1"/>
    <w:rsid w:val="000C0AA2"/>
    <w:rsid w:val="000C4611"/>
    <w:rsid w:val="000D6854"/>
    <w:rsid w:val="000D6BFA"/>
    <w:rsid w:val="000D70EE"/>
    <w:rsid w:val="000E08EF"/>
    <w:rsid w:val="000E0B26"/>
    <w:rsid w:val="000E3291"/>
    <w:rsid w:val="000E56A1"/>
    <w:rsid w:val="000F08FE"/>
    <w:rsid w:val="000F2A48"/>
    <w:rsid w:val="000F49BE"/>
    <w:rsid w:val="00100246"/>
    <w:rsid w:val="0010682D"/>
    <w:rsid w:val="001073C6"/>
    <w:rsid w:val="00107DB5"/>
    <w:rsid w:val="0011483D"/>
    <w:rsid w:val="00115724"/>
    <w:rsid w:val="00130995"/>
    <w:rsid w:val="00131493"/>
    <w:rsid w:val="00131FF9"/>
    <w:rsid w:val="00132320"/>
    <w:rsid w:val="001369A7"/>
    <w:rsid w:val="001428C5"/>
    <w:rsid w:val="001503D8"/>
    <w:rsid w:val="00157540"/>
    <w:rsid w:val="0017111F"/>
    <w:rsid w:val="00173CF6"/>
    <w:rsid w:val="00176C13"/>
    <w:rsid w:val="00177804"/>
    <w:rsid w:val="00180DAD"/>
    <w:rsid w:val="00181BD8"/>
    <w:rsid w:val="0018370E"/>
    <w:rsid w:val="001852E1"/>
    <w:rsid w:val="00191568"/>
    <w:rsid w:val="00196CE1"/>
    <w:rsid w:val="001A4277"/>
    <w:rsid w:val="001A7D2E"/>
    <w:rsid w:val="001B1DF9"/>
    <w:rsid w:val="001B1E93"/>
    <w:rsid w:val="001B375E"/>
    <w:rsid w:val="001B5E87"/>
    <w:rsid w:val="001B5E91"/>
    <w:rsid w:val="001B7988"/>
    <w:rsid w:val="001D78D9"/>
    <w:rsid w:val="001E0556"/>
    <w:rsid w:val="001E2355"/>
    <w:rsid w:val="001E2379"/>
    <w:rsid w:val="001E29A9"/>
    <w:rsid w:val="001E69D2"/>
    <w:rsid w:val="001F5857"/>
    <w:rsid w:val="00206EC3"/>
    <w:rsid w:val="0021047C"/>
    <w:rsid w:val="00211E4E"/>
    <w:rsid w:val="00213D1C"/>
    <w:rsid w:val="00214C3A"/>
    <w:rsid w:val="00217517"/>
    <w:rsid w:val="00222628"/>
    <w:rsid w:val="0022396B"/>
    <w:rsid w:val="002253CB"/>
    <w:rsid w:val="002326DE"/>
    <w:rsid w:val="00234314"/>
    <w:rsid w:val="00241724"/>
    <w:rsid w:val="00242DB8"/>
    <w:rsid w:val="0024390C"/>
    <w:rsid w:val="00243EB9"/>
    <w:rsid w:val="002441F4"/>
    <w:rsid w:val="00244204"/>
    <w:rsid w:val="002448A4"/>
    <w:rsid w:val="00245A0A"/>
    <w:rsid w:val="00246C42"/>
    <w:rsid w:val="002515CC"/>
    <w:rsid w:val="00253EC4"/>
    <w:rsid w:val="00254515"/>
    <w:rsid w:val="002568E5"/>
    <w:rsid w:val="0026479D"/>
    <w:rsid w:val="002673C4"/>
    <w:rsid w:val="0027112B"/>
    <w:rsid w:val="00271C3F"/>
    <w:rsid w:val="00272460"/>
    <w:rsid w:val="00273070"/>
    <w:rsid w:val="0027394A"/>
    <w:rsid w:val="00274D50"/>
    <w:rsid w:val="002760D5"/>
    <w:rsid w:val="00276289"/>
    <w:rsid w:val="0028081D"/>
    <w:rsid w:val="0028458C"/>
    <w:rsid w:val="002864E3"/>
    <w:rsid w:val="002911BD"/>
    <w:rsid w:val="00291C98"/>
    <w:rsid w:val="00294DE9"/>
    <w:rsid w:val="002A1488"/>
    <w:rsid w:val="002A1885"/>
    <w:rsid w:val="002A4C2B"/>
    <w:rsid w:val="002B19D0"/>
    <w:rsid w:val="002B3682"/>
    <w:rsid w:val="002B5464"/>
    <w:rsid w:val="002C0443"/>
    <w:rsid w:val="002C12FB"/>
    <w:rsid w:val="002C24BC"/>
    <w:rsid w:val="002D03C6"/>
    <w:rsid w:val="002D0FDF"/>
    <w:rsid w:val="002D3955"/>
    <w:rsid w:val="002D68A9"/>
    <w:rsid w:val="002D72D1"/>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52E8"/>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366"/>
    <w:rsid w:val="003937DC"/>
    <w:rsid w:val="00393D75"/>
    <w:rsid w:val="003A0E22"/>
    <w:rsid w:val="003A2F2D"/>
    <w:rsid w:val="003A43AC"/>
    <w:rsid w:val="003A4EB6"/>
    <w:rsid w:val="003A7AE9"/>
    <w:rsid w:val="003A7BC5"/>
    <w:rsid w:val="003A7FF5"/>
    <w:rsid w:val="003B0352"/>
    <w:rsid w:val="003B1115"/>
    <w:rsid w:val="003B4437"/>
    <w:rsid w:val="003B48C4"/>
    <w:rsid w:val="003B5E20"/>
    <w:rsid w:val="003B6A5D"/>
    <w:rsid w:val="003B6DAD"/>
    <w:rsid w:val="003B735F"/>
    <w:rsid w:val="003C030C"/>
    <w:rsid w:val="003C36B5"/>
    <w:rsid w:val="003C55FC"/>
    <w:rsid w:val="003D0EC3"/>
    <w:rsid w:val="003D65AB"/>
    <w:rsid w:val="003D7274"/>
    <w:rsid w:val="003E2074"/>
    <w:rsid w:val="003E4D82"/>
    <w:rsid w:val="003E5BC1"/>
    <w:rsid w:val="003F0D1B"/>
    <w:rsid w:val="003F1DD6"/>
    <w:rsid w:val="00401087"/>
    <w:rsid w:val="00402E26"/>
    <w:rsid w:val="004110BC"/>
    <w:rsid w:val="00411D17"/>
    <w:rsid w:val="004120C5"/>
    <w:rsid w:val="004121B3"/>
    <w:rsid w:val="0041271F"/>
    <w:rsid w:val="0041688E"/>
    <w:rsid w:val="004170EF"/>
    <w:rsid w:val="0042093C"/>
    <w:rsid w:val="004233DD"/>
    <w:rsid w:val="00423F0A"/>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150E"/>
    <w:rsid w:val="00453E36"/>
    <w:rsid w:val="00457286"/>
    <w:rsid w:val="00460BC2"/>
    <w:rsid w:val="00461FA5"/>
    <w:rsid w:val="00463566"/>
    <w:rsid w:val="00464182"/>
    <w:rsid w:val="00471C52"/>
    <w:rsid w:val="0047460C"/>
    <w:rsid w:val="00474FF2"/>
    <w:rsid w:val="00480098"/>
    <w:rsid w:val="00484A93"/>
    <w:rsid w:val="00485B54"/>
    <w:rsid w:val="00485E12"/>
    <w:rsid w:val="004865DA"/>
    <w:rsid w:val="0048779C"/>
    <w:rsid w:val="00487AB7"/>
    <w:rsid w:val="00487ED0"/>
    <w:rsid w:val="004951EE"/>
    <w:rsid w:val="0049682C"/>
    <w:rsid w:val="004A168E"/>
    <w:rsid w:val="004A4EC7"/>
    <w:rsid w:val="004B0003"/>
    <w:rsid w:val="004C020A"/>
    <w:rsid w:val="004C03A3"/>
    <w:rsid w:val="004C0BF7"/>
    <w:rsid w:val="004C44B8"/>
    <w:rsid w:val="004C73F4"/>
    <w:rsid w:val="004C7629"/>
    <w:rsid w:val="004D0D5D"/>
    <w:rsid w:val="004E27DD"/>
    <w:rsid w:val="004E2F93"/>
    <w:rsid w:val="004E3350"/>
    <w:rsid w:val="004E5292"/>
    <w:rsid w:val="004F2C5B"/>
    <w:rsid w:val="004F641B"/>
    <w:rsid w:val="004F71F3"/>
    <w:rsid w:val="00500D0B"/>
    <w:rsid w:val="005052FA"/>
    <w:rsid w:val="005069E1"/>
    <w:rsid w:val="00507E59"/>
    <w:rsid w:val="005122B5"/>
    <w:rsid w:val="0052381C"/>
    <w:rsid w:val="005346B3"/>
    <w:rsid w:val="0054051C"/>
    <w:rsid w:val="00546A84"/>
    <w:rsid w:val="00547BE2"/>
    <w:rsid w:val="00551EBB"/>
    <w:rsid w:val="0055353D"/>
    <w:rsid w:val="005606FD"/>
    <w:rsid w:val="0056187C"/>
    <w:rsid w:val="00570350"/>
    <w:rsid w:val="00576B03"/>
    <w:rsid w:val="00591655"/>
    <w:rsid w:val="00591BEC"/>
    <w:rsid w:val="005940EA"/>
    <w:rsid w:val="0059413F"/>
    <w:rsid w:val="00594448"/>
    <w:rsid w:val="005A1D6F"/>
    <w:rsid w:val="005A4D82"/>
    <w:rsid w:val="005A52A6"/>
    <w:rsid w:val="005B0DEC"/>
    <w:rsid w:val="005B368E"/>
    <w:rsid w:val="005B6E69"/>
    <w:rsid w:val="005C0015"/>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459E0"/>
    <w:rsid w:val="00650206"/>
    <w:rsid w:val="006502E8"/>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4DA3"/>
    <w:rsid w:val="006C5205"/>
    <w:rsid w:val="006C7272"/>
    <w:rsid w:val="006C75F6"/>
    <w:rsid w:val="006D3F53"/>
    <w:rsid w:val="006D60AF"/>
    <w:rsid w:val="006E20C8"/>
    <w:rsid w:val="007007EA"/>
    <w:rsid w:val="00701651"/>
    <w:rsid w:val="007049BF"/>
    <w:rsid w:val="00704E79"/>
    <w:rsid w:val="00707A26"/>
    <w:rsid w:val="0071120F"/>
    <w:rsid w:val="00716380"/>
    <w:rsid w:val="00722165"/>
    <w:rsid w:val="00724B1C"/>
    <w:rsid w:val="00730C5A"/>
    <w:rsid w:val="007428F0"/>
    <w:rsid w:val="00742B05"/>
    <w:rsid w:val="00750E0E"/>
    <w:rsid w:val="007512EF"/>
    <w:rsid w:val="007551AC"/>
    <w:rsid w:val="0076101C"/>
    <w:rsid w:val="00763D87"/>
    <w:rsid w:val="007670B2"/>
    <w:rsid w:val="00771795"/>
    <w:rsid w:val="00774925"/>
    <w:rsid w:val="00776F79"/>
    <w:rsid w:val="0079279F"/>
    <w:rsid w:val="00793153"/>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51D8"/>
    <w:rsid w:val="007C6887"/>
    <w:rsid w:val="007C7A22"/>
    <w:rsid w:val="007C7C62"/>
    <w:rsid w:val="007D1076"/>
    <w:rsid w:val="007D12B7"/>
    <w:rsid w:val="007D2A49"/>
    <w:rsid w:val="007D5E38"/>
    <w:rsid w:val="007D7AC4"/>
    <w:rsid w:val="007E0340"/>
    <w:rsid w:val="007E141D"/>
    <w:rsid w:val="007E1D4A"/>
    <w:rsid w:val="007E53C0"/>
    <w:rsid w:val="007E7703"/>
    <w:rsid w:val="007F0850"/>
    <w:rsid w:val="007F251D"/>
    <w:rsid w:val="007F4558"/>
    <w:rsid w:val="007F64DF"/>
    <w:rsid w:val="007F6BCB"/>
    <w:rsid w:val="008050EF"/>
    <w:rsid w:val="0080652C"/>
    <w:rsid w:val="0080715F"/>
    <w:rsid w:val="008113D6"/>
    <w:rsid w:val="00812BA7"/>
    <w:rsid w:val="00813A87"/>
    <w:rsid w:val="00815F57"/>
    <w:rsid w:val="0081760B"/>
    <w:rsid w:val="008218AC"/>
    <w:rsid w:val="00825359"/>
    <w:rsid w:val="00825E13"/>
    <w:rsid w:val="00826F07"/>
    <w:rsid w:val="008337CB"/>
    <w:rsid w:val="00834A3C"/>
    <w:rsid w:val="00837658"/>
    <w:rsid w:val="00837CD4"/>
    <w:rsid w:val="008400EE"/>
    <w:rsid w:val="00840791"/>
    <w:rsid w:val="00845576"/>
    <w:rsid w:val="00850708"/>
    <w:rsid w:val="00851024"/>
    <w:rsid w:val="008526D7"/>
    <w:rsid w:val="0086238C"/>
    <w:rsid w:val="008655DC"/>
    <w:rsid w:val="0086732D"/>
    <w:rsid w:val="00870183"/>
    <w:rsid w:val="00875726"/>
    <w:rsid w:val="00875BF1"/>
    <w:rsid w:val="00877F10"/>
    <w:rsid w:val="0088225D"/>
    <w:rsid w:val="00882F8D"/>
    <w:rsid w:val="00884FB0"/>
    <w:rsid w:val="008853A5"/>
    <w:rsid w:val="00887A29"/>
    <w:rsid w:val="008944DA"/>
    <w:rsid w:val="00894D78"/>
    <w:rsid w:val="008A4F73"/>
    <w:rsid w:val="008A6A18"/>
    <w:rsid w:val="008B033F"/>
    <w:rsid w:val="008B4003"/>
    <w:rsid w:val="008B5267"/>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4E21"/>
    <w:rsid w:val="008F55D9"/>
    <w:rsid w:val="009057DE"/>
    <w:rsid w:val="00905F97"/>
    <w:rsid w:val="00906FA3"/>
    <w:rsid w:val="0091239D"/>
    <w:rsid w:val="00912825"/>
    <w:rsid w:val="009129B8"/>
    <w:rsid w:val="00912B99"/>
    <w:rsid w:val="00912C78"/>
    <w:rsid w:val="00913E20"/>
    <w:rsid w:val="00916A69"/>
    <w:rsid w:val="009351E9"/>
    <w:rsid w:val="00937862"/>
    <w:rsid w:val="00942279"/>
    <w:rsid w:val="009524EB"/>
    <w:rsid w:val="00960576"/>
    <w:rsid w:val="00962013"/>
    <w:rsid w:val="0096318F"/>
    <w:rsid w:val="00963942"/>
    <w:rsid w:val="0096716C"/>
    <w:rsid w:val="009672B2"/>
    <w:rsid w:val="00971C66"/>
    <w:rsid w:val="00983D2A"/>
    <w:rsid w:val="0098419C"/>
    <w:rsid w:val="009843EF"/>
    <w:rsid w:val="009867F2"/>
    <w:rsid w:val="00991347"/>
    <w:rsid w:val="00992AB4"/>
    <w:rsid w:val="00996018"/>
    <w:rsid w:val="0099738E"/>
    <w:rsid w:val="009A493E"/>
    <w:rsid w:val="009A531F"/>
    <w:rsid w:val="009A53F5"/>
    <w:rsid w:val="009A6931"/>
    <w:rsid w:val="009B1F9A"/>
    <w:rsid w:val="009B1FA9"/>
    <w:rsid w:val="009B349F"/>
    <w:rsid w:val="009B4293"/>
    <w:rsid w:val="009B6715"/>
    <w:rsid w:val="009C2127"/>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00503"/>
    <w:rsid w:val="00A04384"/>
    <w:rsid w:val="00A117CA"/>
    <w:rsid w:val="00A12225"/>
    <w:rsid w:val="00A12693"/>
    <w:rsid w:val="00A14C18"/>
    <w:rsid w:val="00A174D7"/>
    <w:rsid w:val="00A25898"/>
    <w:rsid w:val="00A3071D"/>
    <w:rsid w:val="00A3182E"/>
    <w:rsid w:val="00A31A89"/>
    <w:rsid w:val="00A32F06"/>
    <w:rsid w:val="00A34934"/>
    <w:rsid w:val="00A34EFE"/>
    <w:rsid w:val="00A36546"/>
    <w:rsid w:val="00A403E1"/>
    <w:rsid w:val="00A4069C"/>
    <w:rsid w:val="00A429CB"/>
    <w:rsid w:val="00A44E87"/>
    <w:rsid w:val="00A5063C"/>
    <w:rsid w:val="00A52749"/>
    <w:rsid w:val="00A5422E"/>
    <w:rsid w:val="00A56EC1"/>
    <w:rsid w:val="00A6350C"/>
    <w:rsid w:val="00A6370B"/>
    <w:rsid w:val="00A63A73"/>
    <w:rsid w:val="00A64A47"/>
    <w:rsid w:val="00A6655C"/>
    <w:rsid w:val="00A66CBB"/>
    <w:rsid w:val="00A6704E"/>
    <w:rsid w:val="00A67EA4"/>
    <w:rsid w:val="00A83AA1"/>
    <w:rsid w:val="00A9343A"/>
    <w:rsid w:val="00A9706C"/>
    <w:rsid w:val="00A973F4"/>
    <w:rsid w:val="00A97B34"/>
    <w:rsid w:val="00AA1B5C"/>
    <w:rsid w:val="00AA2482"/>
    <w:rsid w:val="00AA7A27"/>
    <w:rsid w:val="00AB2B2F"/>
    <w:rsid w:val="00AB3FB0"/>
    <w:rsid w:val="00AB465D"/>
    <w:rsid w:val="00AC067D"/>
    <w:rsid w:val="00AC114C"/>
    <w:rsid w:val="00AC1478"/>
    <w:rsid w:val="00AC6C2D"/>
    <w:rsid w:val="00AC6E17"/>
    <w:rsid w:val="00AD2FF3"/>
    <w:rsid w:val="00AD7764"/>
    <w:rsid w:val="00AD7FE2"/>
    <w:rsid w:val="00AE0DC7"/>
    <w:rsid w:val="00AE1284"/>
    <w:rsid w:val="00AE1B18"/>
    <w:rsid w:val="00AE7339"/>
    <w:rsid w:val="00AF1B0B"/>
    <w:rsid w:val="00AF242C"/>
    <w:rsid w:val="00AF3CC4"/>
    <w:rsid w:val="00B05903"/>
    <w:rsid w:val="00B11977"/>
    <w:rsid w:val="00B12C7A"/>
    <w:rsid w:val="00B12E10"/>
    <w:rsid w:val="00B209BA"/>
    <w:rsid w:val="00B22BC3"/>
    <w:rsid w:val="00B25865"/>
    <w:rsid w:val="00B272B6"/>
    <w:rsid w:val="00B2771B"/>
    <w:rsid w:val="00B336E9"/>
    <w:rsid w:val="00B33AE5"/>
    <w:rsid w:val="00B34BDD"/>
    <w:rsid w:val="00B35BE5"/>
    <w:rsid w:val="00B46965"/>
    <w:rsid w:val="00B543A7"/>
    <w:rsid w:val="00B54ED0"/>
    <w:rsid w:val="00B5572E"/>
    <w:rsid w:val="00B55D47"/>
    <w:rsid w:val="00B6204E"/>
    <w:rsid w:val="00B649EC"/>
    <w:rsid w:val="00B64E2B"/>
    <w:rsid w:val="00B728DD"/>
    <w:rsid w:val="00B72D43"/>
    <w:rsid w:val="00B74121"/>
    <w:rsid w:val="00B7603B"/>
    <w:rsid w:val="00B85FF0"/>
    <w:rsid w:val="00B86150"/>
    <w:rsid w:val="00B878F9"/>
    <w:rsid w:val="00B9044A"/>
    <w:rsid w:val="00B960F3"/>
    <w:rsid w:val="00B96A31"/>
    <w:rsid w:val="00BA05E6"/>
    <w:rsid w:val="00BA51B0"/>
    <w:rsid w:val="00BA6319"/>
    <w:rsid w:val="00BB196F"/>
    <w:rsid w:val="00BC03B0"/>
    <w:rsid w:val="00BC06A3"/>
    <w:rsid w:val="00BC0CEA"/>
    <w:rsid w:val="00BC2220"/>
    <w:rsid w:val="00BC26B9"/>
    <w:rsid w:val="00BC26FA"/>
    <w:rsid w:val="00BC4E01"/>
    <w:rsid w:val="00BC6513"/>
    <w:rsid w:val="00BC6D03"/>
    <w:rsid w:val="00BC73F6"/>
    <w:rsid w:val="00BD1177"/>
    <w:rsid w:val="00BD1374"/>
    <w:rsid w:val="00BD3531"/>
    <w:rsid w:val="00BD4E35"/>
    <w:rsid w:val="00BE1A72"/>
    <w:rsid w:val="00BE34CA"/>
    <w:rsid w:val="00BF116A"/>
    <w:rsid w:val="00C0623C"/>
    <w:rsid w:val="00C06A07"/>
    <w:rsid w:val="00C132B6"/>
    <w:rsid w:val="00C21A6C"/>
    <w:rsid w:val="00C24A10"/>
    <w:rsid w:val="00C27003"/>
    <w:rsid w:val="00C27597"/>
    <w:rsid w:val="00C32BD4"/>
    <w:rsid w:val="00C32D1F"/>
    <w:rsid w:val="00C33E48"/>
    <w:rsid w:val="00C3618B"/>
    <w:rsid w:val="00C403FB"/>
    <w:rsid w:val="00C4316E"/>
    <w:rsid w:val="00C441A2"/>
    <w:rsid w:val="00C5076B"/>
    <w:rsid w:val="00C512D4"/>
    <w:rsid w:val="00C51CF4"/>
    <w:rsid w:val="00C531E2"/>
    <w:rsid w:val="00C57E34"/>
    <w:rsid w:val="00C64659"/>
    <w:rsid w:val="00C662E9"/>
    <w:rsid w:val="00C66C2D"/>
    <w:rsid w:val="00C66F47"/>
    <w:rsid w:val="00C7190B"/>
    <w:rsid w:val="00C74C2A"/>
    <w:rsid w:val="00C76852"/>
    <w:rsid w:val="00C77210"/>
    <w:rsid w:val="00C777FA"/>
    <w:rsid w:val="00C77989"/>
    <w:rsid w:val="00C81E51"/>
    <w:rsid w:val="00C8394F"/>
    <w:rsid w:val="00C8474C"/>
    <w:rsid w:val="00C87827"/>
    <w:rsid w:val="00C87902"/>
    <w:rsid w:val="00C87B73"/>
    <w:rsid w:val="00C92444"/>
    <w:rsid w:val="00C92FBB"/>
    <w:rsid w:val="00C93327"/>
    <w:rsid w:val="00C97B4D"/>
    <w:rsid w:val="00CA22C2"/>
    <w:rsid w:val="00CA5602"/>
    <w:rsid w:val="00CA5CA9"/>
    <w:rsid w:val="00CA78E2"/>
    <w:rsid w:val="00CB1BBE"/>
    <w:rsid w:val="00CB65DB"/>
    <w:rsid w:val="00CB6BD9"/>
    <w:rsid w:val="00CC293A"/>
    <w:rsid w:val="00CE0DD0"/>
    <w:rsid w:val="00CE19F6"/>
    <w:rsid w:val="00CF366B"/>
    <w:rsid w:val="00CF5D9D"/>
    <w:rsid w:val="00CF606C"/>
    <w:rsid w:val="00CF7423"/>
    <w:rsid w:val="00D001F5"/>
    <w:rsid w:val="00D03E80"/>
    <w:rsid w:val="00D03F61"/>
    <w:rsid w:val="00D15B9F"/>
    <w:rsid w:val="00D15DD6"/>
    <w:rsid w:val="00D16A83"/>
    <w:rsid w:val="00D17A04"/>
    <w:rsid w:val="00D25548"/>
    <w:rsid w:val="00D2601F"/>
    <w:rsid w:val="00D27759"/>
    <w:rsid w:val="00D30028"/>
    <w:rsid w:val="00D325D3"/>
    <w:rsid w:val="00D408D6"/>
    <w:rsid w:val="00D50AF0"/>
    <w:rsid w:val="00D511DD"/>
    <w:rsid w:val="00D55C2A"/>
    <w:rsid w:val="00D571C1"/>
    <w:rsid w:val="00D602F4"/>
    <w:rsid w:val="00D6457E"/>
    <w:rsid w:val="00D7051E"/>
    <w:rsid w:val="00D742E2"/>
    <w:rsid w:val="00D7580E"/>
    <w:rsid w:val="00D76CAF"/>
    <w:rsid w:val="00D8197E"/>
    <w:rsid w:val="00D87DAF"/>
    <w:rsid w:val="00D92134"/>
    <w:rsid w:val="00D9446D"/>
    <w:rsid w:val="00D97FE2"/>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366A"/>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57BDB"/>
    <w:rsid w:val="00E60476"/>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D7460"/>
    <w:rsid w:val="00EE2C60"/>
    <w:rsid w:val="00EE2E58"/>
    <w:rsid w:val="00EE487A"/>
    <w:rsid w:val="00EE734C"/>
    <w:rsid w:val="00EF6907"/>
    <w:rsid w:val="00EF6D91"/>
    <w:rsid w:val="00F0196C"/>
    <w:rsid w:val="00F01F54"/>
    <w:rsid w:val="00F04D4D"/>
    <w:rsid w:val="00F11DD8"/>
    <w:rsid w:val="00F12745"/>
    <w:rsid w:val="00F13766"/>
    <w:rsid w:val="00F16273"/>
    <w:rsid w:val="00F20A77"/>
    <w:rsid w:val="00F22C60"/>
    <w:rsid w:val="00F231A4"/>
    <w:rsid w:val="00F23252"/>
    <w:rsid w:val="00F27B2A"/>
    <w:rsid w:val="00F345D3"/>
    <w:rsid w:val="00F356ED"/>
    <w:rsid w:val="00F35909"/>
    <w:rsid w:val="00F359B5"/>
    <w:rsid w:val="00F37183"/>
    <w:rsid w:val="00F4144F"/>
    <w:rsid w:val="00F433F3"/>
    <w:rsid w:val="00F47F64"/>
    <w:rsid w:val="00F522D9"/>
    <w:rsid w:val="00F52F54"/>
    <w:rsid w:val="00F53584"/>
    <w:rsid w:val="00F5449B"/>
    <w:rsid w:val="00F61B24"/>
    <w:rsid w:val="00F62DE5"/>
    <w:rsid w:val="00F63F8A"/>
    <w:rsid w:val="00F703DC"/>
    <w:rsid w:val="00F71D06"/>
    <w:rsid w:val="00F73B46"/>
    <w:rsid w:val="00F73D01"/>
    <w:rsid w:val="00F758EC"/>
    <w:rsid w:val="00F7642B"/>
    <w:rsid w:val="00F76A43"/>
    <w:rsid w:val="00F80334"/>
    <w:rsid w:val="00F83DF9"/>
    <w:rsid w:val="00F85DA0"/>
    <w:rsid w:val="00F86695"/>
    <w:rsid w:val="00F930AF"/>
    <w:rsid w:val="00F9352C"/>
    <w:rsid w:val="00F93C59"/>
    <w:rsid w:val="00F975B0"/>
    <w:rsid w:val="00FA15F1"/>
    <w:rsid w:val="00FA19F5"/>
    <w:rsid w:val="00FA4A69"/>
    <w:rsid w:val="00FA649A"/>
    <w:rsid w:val="00FB1248"/>
    <w:rsid w:val="00FB208D"/>
    <w:rsid w:val="00FB3CF4"/>
    <w:rsid w:val="00FB4A27"/>
    <w:rsid w:val="00FB4A49"/>
    <w:rsid w:val="00FB69B3"/>
    <w:rsid w:val="00FC6FBE"/>
    <w:rsid w:val="00FD1162"/>
    <w:rsid w:val="00FD1340"/>
    <w:rsid w:val="00FD2232"/>
    <w:rsid w:val="00FD4AE7"/>
    <w:rsid w:val="00FD65A9"/>
    <w:rsid w:val="00FD7076"/>
    <w:rsid w:val="00FD7508"/>
    <w:rsid w:val="00FE1E51"/>
    <w:rsid w:val="00FE2496"/>
    <w:rsid w:val="00FE522D"/>
    <w:rsid w:val="00FE6A2B"/>
    <w:rsid w:val="00FF0275"/>
    <w:rsid w:val="00FF07B3"/>
    <w:rsid w:val="00FF1E37"/>
    <w:rsid w:val="00FF7FE8"/>
    <w:rsid w:val="1C136507"/>
    <w:rsid w:val="7D08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5"/>
    </w:pPr>
    <w:rPr>
      <w:rFonts w:ascii="仿宋_GB2312" w:hAnsi="Calibri" w:eastAsia="仿宋_GB2312"/>
      <w:sz w:val="32"/>
      <w:szCs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qFormat/>
    <w:uiPriority w:val="0"/>
    <w:pPr>
      <w:spacing w:before="100" w:beforeAutospacing="1" w:after="100" w:afterAutospacing="1"/>
      <w:ind w:right="238"/>
      <w:jc w:val="left"/>
    </w:pPr>
    <w:rPr>
      <w:b/>
      <w:kern w:val="0"/>
      <w:sz w:val="24"/>
      <w:szCs w:val="20"/>
    </w:rPr>
  </w:style>
  <w:style w:type="character" w:styleId="10">
    <w:name w:val="Strong"/>
    <w:qFormat/>
    <w:uiPriority w:val="0"/>
    <w:rPr>
      <w:b/>
    </w:rPr>
  </w:style>
  <w:style w:type="character" w:styleId="11">
    <w:name w:val="page number"/>
    <w:basedOn w:val="9"/>
    <w:qFormat/>
    <w:uiPriority w:val="0"/>
  </w:style>
  <w:style w:type="character" w:customStyle="1" w:styleId="12">
    <w:name w:val="页脚 Char"/>
    <w:link w:val="5"/>
    <w:qFormat/>
    <w:uiPriority w:val="0"/>
    <w:rPr>
      <w:rFonts w:eastAsia="宋体"/>
      <w:kern w:val="2"/>
      <w:sz w:val="18"/>
      <w:szCs w:val="18"/>
      <w:lang w:val="en-US" w:eastAsia="zh-CN" w:bidi="ar-SA"/>
    </w:rPr>
  </w:style>
  <w:style w:type="character" w:customStyle="1" w:styleId="13">
    <w:name w:val="页眉 Char"/>
    <w:link w:val="6"/>
    <w:qFormat/>
    <w:uiPriority w:val="0"/>
    <w:rPr>
      <w:rFonts w:ascii="Calibri" w:hAnsi="Calibri" w:eastAsia="宋体"/>
      <w:kern w:val="2"/>
      <w:sz w:val="18"/>
      <w:szCs w:val="18"/>
      <w:lang w:val="en-US" w:eastAsia="zh-CN" w:bidi="ar-SA"/>
    </w:rPr>
  </w:style>
  <w:style w:type="paragraph" w:customStyle="1" w:styleId="14">
    <w:name w:val="Char Char Char Char Char Char Char"/>
    <w:basedOn w:val="1"/>
    <w:qFormat/>
    <w:uiPriority w:val="0"/>
    <w:rPr>
      <w:rFonts w:ascii="Tahoma" w:hAnsi="Tahoma"/>
      <w:sz w:val="24"/>
      <w:szCs w:val="20"/>
    </w:rPr>
  </w:style>
  <w:style w:type="paragraph" w:customStyle="1" w:styleId="15">
    <w:name w:val="Char1 Char Char Char"/>
    <w:basedOn w:val="1"/>
    <w:qFormat/>
    <w:uiPriority w:val="0"/>
    <w:pPr>
      <w:widowControl/>
      <w:spacing w:after="160" w:line="240" w:lineRule="exact"/>
      <w:jc w:val="left"/>
    </w:pPr>
    <w:rPr>
      <w:szCs w:val="20"/>
    </w:rPr>
  </w:style>
  <w:style w:type="paragraph" w:customStyle="1" w:styleId="16">
    <w:name w:val="Char"/>
    <w:basedOn w:val="1"/>
    <w:qFormat/>
    <w:uiPriority w:val="0"/>
    <w:rPr>
      <w:rFonts w:ascii="Tahoma" w:hAnsi="Tahoma"/>
      <w:sz w:val="24"/>
      <w:szCs w:val="20"/>
    </w:rPr>
  </w:style>
  <w:style w:type="paragraph" w:customStyle="1" w:styleId="17">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B03-B811-4CAC-9E09-757C4EDD43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2781</Words>
  <Characters>3178</Characters>
  <Lines>23</Lines>
  <Paragraphs>6</Paragraphs>
  <TotalTime>20</TotalTime>
  <ScaleCrop>false</ScaleCrop>
  <LinksUpToDate>false</LinksUpToDate>
  <CharactersWithSpaces>3200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2021-06-07T08:43:00Z</dcterms:created>
  <dc:creator>常程</dc:creator>
  <cp:lastModifiedBy>张文斌</cp:lastModifiedBy>
  <cp:lastPrinted>2021-06-07T07:46:00Z</cp:lastPrinted>
  <dcterms:modified xsi:type="dcterms:W3CDTF">2022-09-09T08:53:34Z</dcterms:modified>
  <dc:title>北京市财政局关于做好向市人大常委会报送2015年度市级部门决算（草案）</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8EAC69F9FC3B4E748BF89F5A1097BBE1</vt:lpwstr>
  </property>
</Properties>
</file>