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CC5" w:rsidRPr="0065514A" w:rsidRDefault="00FE6FF4" w:rsidP="001B437F">
      <w:pPr>
        <w:spacing w:line="560" w:lineRule="exact"/>
      </w:pPr>
      <w:r w:rsidRPr="0065514A">
        <w:rPr>
          <w:rFonts w:hint="eastAsia"/>
        </w:rPr>
        <w:t>附件</w:t>
      </w:r>
      <w:r w:rsidR="00754C9E" w:rsidRPr="0065514A">
        <w:rPr>
          <w:rFonts w:hint="eastAsia"/>
        </w:rPr>
        <w:t>:</w:t>
      </w:r>
    </w:p>
    <w:p w:rsidR="00FE6FF4" w:rsidRPr="0065514A" w:rsidRDefault="00FE6FF4" w:rsidP="001B437F">
      <w:pPr>
        <w:spacing w:line="560" w:lineRule="exact"/>
      </w:pPr>
    </w:p>
    <w:p w:rsidR="00433CC5" w:rsidRPr="0065514A" w:rsidRDefault="00433CC5" w:rsidP="001B437F">
      <w:pPr>
        <w:spacing w:line="600" w:lineRule="exact"/>
        <w:jc w:val="center"/>
        <w:rPr>
          <w:rFonts w:ascii="方正小标宋简体" w:eastAsia="方正小标宋简体" w:hAnsi="Times New Roman"/>
          <w:kern w:val="0"/>
          <w:sz w:val="44"/>
          <w:szCs w:val="44"/>
        </w:rPr>
      </w:pPr>
      <w:r w:rsidRPr="0065514A">
        <w:rPr>
          <w:rFonts w:ascii="方正小标宋简体" w:eastAsia="方正小标宋简体" w:hAnsi="Times New Roman" w:hint="eastAsia"/>
          <w:kern w:val="0"/>
          <w:sz w:val="44"/>
          <w:szCs w:val="44"/>
        </w:rPr>
        <w:t>北京市保障性住房预制装配式构件标准化技术要求</w:t>
      </w:r>
    </w:p>
    <w:p w:rsidR="00602853" w:rsidRPr="0065514A" w:rsidRDefault="00CE6E30" w:rsidP="003F259F">
      <w:pPr>
        <w:spacing w:line="560" w:lineRule="exact"/>
      </w:pPr>
      <w:r w:rsidRPr="0065514A">
        <w:rPr>
          <w:rFonts w:hint="eastAsia"/>
        </w:rPr>
        <w:t xml:space="preserve">    </w:t>
      </w:r>
    </w:p>
    <w:p w:rsidR="00433CC5" w:rsidRPr="0065514A" w:rsidRDefault="00CE6E30" w:rsidP="00602853">
      <w:pPr>
        <w:spacing w:line="560" w:lineRule="exact"/>
        <w:ind w:firstLineChars="200" w:firstLine="640"/>
        <w:rPr>
          <w:rFonts w:hAnsi="Times New Roman"/>
        </w:rPr>
      </w:pPr>
      <w:r w:rsidRPr="0065514A">
        <w:rPr>
          <w:rFonts w:hint="eastAsia"/>
        </w:rPr>
        <w:t>一、根据现行规范和标准，结合北京市的特点，对构件的规格和尺寸进行规范。</w:t>
      </w:r>
    </w:p>
    <w:p w:rsidR="00433CC5" w:rsidRPr="0065514A" w:rsidRDefault="00CE6E30" w:rsidP="00321B80">
      <w:pPr>
        <w:spacing w:line="560" w:lineRule="exact"/>
        <w:ind w:firstLineChars="200" w:firstLine="640"/>
      </w:pPr>
      <w:bookmarkStart w:id="0" w:name="_Toc437877777"/>
      <w:r w:rsidRPr="0065514A">
        <w:rPr>
          <w:rFonts w:hint="eastAsia"/>
        </w:rPr>
        <w:t>二</w:t>
      </w:r>
      <w:r w:rsidR="00433CC5" w:rsidRPr="0065514A">
        <w:rPr>
          <w:rFonts w:hint="eastAsia"/>
        </w:rPr>
        <w:t>、根据国家建筑标准设计图集《钢筋混凝土板式楼梯》（</w:t>
      </w:r>
      <w:r w:rsidR="00433CC5" w:rsidRPr="0065514A">
        <w:t>15G367-1</w:t>
      </w:r>
      <w:r w:rsidR="00433CC5" w:rsidRPr="0065514A">
        <w:rPr>
          <w:rFonts w:hint="eastAsia"/>
        </w:rPr>
        <w:t>），对预制钢筋混凝土板式楼梯提出以下技术要求</w:t>
      </w:r>
      <w:bookmarkEnd w:id="0"/>
      <w:r w:rsidR="00433CC5" w:rsidRPr="0065514A">
        <w:rPr>
          <w:rFonts w:hint="eastAsia"/>
        </w:rPr>
        <w:t>：</w:t>
      </w:r>
    </w:p>
    <w:p w:rsidR="0041645B" w:rsidRPr="0065514A" w:rsidRDefault="00433CC5" w:rsidP="0041645B">
      <w:pPr>
        <w:pStyle w:val="a3"/>
        <w:tabs>
          <w:tab w:val="center" w:pos="4153"/>
          <w:tab w:val="right" w:pos="8306"/>
        </w:tabs>
        <w:spacing w:line="580" w:lineRule="exact"/>
        <w:ind w:firstLine="640"/>
        <w:jc w:val="left"/>
        <w:rPr>
          <w:rFonts w:ascii="仿宋_GB2312" w:eastAsia="仿宋_GB2312"/>
          <w:sz w:val="32"/>
          <w:szCs w:val="32"/>
        </w:rPr>
      </w:pPr>
      <w:r w:rsidRPr="0065514A">
        <w:rPr>
          <w:rFonts w:ascii="仿宋_GB2312" w:eastAsia="仿宋_GB2312" w:hint="eastAsia"/>
          <w:sz w:val="32"/>
          <w:szCs w:val="32"/>
        </w:rPr>
        <w:t>（一）预制楼梯宜一端设置固定铰，另一端设置滑动铰，其转动及滑动变形能力应满足结构层间变形的要求，</w:t>
      </w:r>
      <w:r w:rsidR="0041645B" w:rsidRPr="0065514A">
        <w:rPr>
          <w:rFonts w:ascii="仿宋_GB2312" w:eastAsia="仿宋_GB2312" w:hint="eastAsia"/>
          <w:sz w:val="32"/>
          <w:szCs w:val="32"/>
        </w:rPr>
        <w:t>且</w:t>
      </w:r>
      <w:r w:rsidR="0041645B" w:rsidRPr="0065514A">
        <w:rPr>
          <w:rFonts w:ascii="仿宋_GB2312" w:eastAsia="仿宋_GB2312"/>
          <w:sz w:val="32"/>
          <w:szCs w:val="32"/>
        </w:rPr>
        <w:t>预制楼梯端部在支承构件上的</w:t>
      </w:r>
      <w:r w:rsidR="0041645B" w:rsidRPr="0065514A">
        <w:rPr>
          <w:rFonts w:ascii="仿宋_GB2312" w:eastAsia="仿宋_GB2312" w:hint="eastAsia"/>
          <w:sz w:val="32"/>
          <w:szCs w:val="32"/>
        </w:rPr>
        <w:t>最小</w:t>
      </w:r>
      <w:r w:rsidR="0041645B" w:rsidRPr="0065514A">
        <w:rPr>
          <w:rFonts w:ascii="仿宋_GB2312" w:eastAsia="仿宋_GB2312"/>
          <w:sz w:val="32"/>
          <w:szCs w:val="32"/>
        </w:rPr>
        <w:t>搁置长度</w:t>
      </w:r>
      <w:r w:rsidR="0041645B" w:rsidRPr="0065514A">
        <w:rPr>
          <w:rFonts w:ascii="仿宋_GB2312" w:eastAsia="仿宋_GB2312" w:hint="eastAsia"/>
          <w:sz w:val="32"/>
          <w:szCs w:val="32"/>
        </w:rPr>
        <w:t>应符合</w:t>
      </w:r>
      <w:r w:rsidR="0041645B" w:rsidRPr="0065514A">
        <w:rPr>
          <w:rFonts w:ascii="仿宋_GB2312" w:eastAsia="仿宋_GB2312"/>
          <w:sz w:val="32"/>
          <w:szCs w:val="32"/>
        </w:rPr>
        <w:t>《</w:t>
      </w:r>
      <w:r w:rsidR="0041645B" w:rsidRPr="0065514A">
        <w:rPr>
          <w:rFonts w:ascii="仿宋_GB2312" w:eastAsia="仿宋_GB2312" w:hint="eastAsia"/>
          <w:sz w:val="32"/>
          <w:szCs w:val="32"/>
        </w:rPr>
        <w:t>装配式混凝土</w:t>
      </w:r>
      <w:r w:rsidR="0041645B" w:rsidRPr="0065514A">
        <w:rPr>
          <w:rFonts w:ascii="仿宋_GB2312" w:eastAsia="仿宋_GB2312"/>
          <w:sz w:val="32"/>
          <w:szCs w:val="32"/>
        </w:rPr>
        <w:t>结构技术规程》</w:t>
      </w:r>
      <w:r w:rsidR="0041645B" w:rsidRPr="0065514A">
        <w:rPr>
          <w:rFonts w:ascii="仿宋_GB2312" w:eastAsia="仿宋_GB2312" w:hint="eastAsia"/>
          <w:sz w:val="32"/>
          <w:szCs w:val="32"/>
        </w:rPr>
        <w:t>JGJ</w:t>
      </w:r>
      <w:r w:rsidR="0041645B" w:rsidRPr="0065514A">
        <w:rPr>
          <w:rFonts w:ascii="仿宋_GB2312" w:eastAsia="仿宋_GB2312"/>
          <w:sz w:val="32"/>
          <w:szCs w:val="32"/>
        </w:rPr>
        <w:t>1-2014</w:t>
      </w:r>
      <w:r w:rsidR="00EE1159" w:rsidRPr="0065514A">
        <w:rPr>
          <w:rFonts w:ascii="仿宋_GB2312" w:eastAsia="仿宋_GB2312" w:hint="eastAsia"/>
          <w:sz w:val="32"/>
          <w:szCs w:val="32"/>
        </w:rPr>
        <w:t>的</w:t>
      </w:r>
      <w:r w:rsidR="0041645B" w:rsidRPr="0065514A">
        <w:rPr>
          <w:rFonts w:ascii="仿宋_GB2312" w:eastAsia="仿宋_GB2312" w:hint="eastAsia"/>
          <w:sz w:val="32"/>
          <w:szCs w:val="32"/>
        </w:rPr>
        <w:t xml:space="preserve">要求: </w:t>
      </w:r>
    </w:p>
    <w:p w:rsidR="006E1807" w:rsidRPr="0065514A" w:rsidRDefault="006E1807" w:rsidP="006E1807">
      <w:pPr>
        <w:pStyle w:val="a3"/>
        <w:tabs>
          <w:tab w:val="center" w:pos="4153"/>
          <w:tab w:val="right" w:pos="8306"/>
        </w:tabs>
        <w:spacing w:line="240" w:lineRule="exact"/>
        <w:ind w:firstLine="480"/>
        <w:jc w:val="left"/>
        <w:rPr>
          <w:rFonts w:ascii="宋体" w:cs="宋体"/>
          <w:kern w:val="0"/>
          <w:sz w:val="24"/>
          <w:szCs w:val="24"/>
          <w:lang w:val="zh-CN"/>
        </w:rPr>
      </w:pPr>
    </w:p>
    <w:tbl>
      <w:tblPr>
        <w:tblW w:w="4626" w:type="pct"/>
        <w:jc w:val="center"/>
        <w:tblInd w:w="-1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6"/>
        <w:gridCol w:w="1913"/>
        <w:gridCol w:w="2746"/>
      </w:tblGrid>
      <w:tr w:rsidR="0041645B" w:rsidRPr="0065514A" w:rsidTr="0041645B">
        <w:trPr>
          <w:jc w:val="center"/>
        </w:trPr>
        <w:tc>
          <w:tcPr>
            <w:tcW w:w="2046" w:type="pct"/>
            <w:vAlign w:val="center"/>
          </w:tcPr>
          <w:p w:rsidR="0041645B" w:rsidRPr="0065514A" w:rsidRDefault="0041645B" w:rsidP="0041645B"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hAnsi="宋体"/>
                <w:noProof/>
                <w:sz w:val="28"/>
                <w:szCs w:val="28"/>
              </w:rPr>
            </w:pPr>
            <w:r w:rsidRPr="0065514A">
              <w:rPr>
                <w:rFonts w:hAnsi="宋体" w:hint="eastAsia"/>
                <w:noProof/>
                <w:sz w:val="28"/>
                <w:szCs w:val="28"/>
              </w:rPr>
              <w:t>抗震设防烈度</w:t>
            </w:r>
          </w:p>
        </w:tc>
        <w:tc>
          <w:tcPr>
            <w:tcW w:w="1213" w:type="pct"/>
            <w:vAlign w:val="center"/>
          </w:tcPr>
          <w:p w:rsidR="0041645B" w:rsidRPr="0065514A" w:rsidRDefault="0041645B" w:rsidP="0041645B"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hAnsi="宋体"/>
                <w:noProof/>
                <w:sz w:val="28"/>
                <w:szCs w:val="28"/>
              </w:rPr>
            </w:pPr>
            <w:r w:rsidRPr="0065514A">
              <w:rPr>
                <w:rFonts w:hAnsi="宋体" w:hint="eastAsia"/>
                <w:noProof/>
                <w:sz w:val="28"/>
                <w:szCs w:val="28"/>
              </w:rPr>
              <w:t>7度</w:t>
            </w:r>
          </w:p>
        </w:tc>
        <w:tc>
          <w:tcPr>
            <w:tcW w:w="1741" w:type="pct"/>
            <w:vAlign w:val="center"/>
          </w:tcPr>
          <w:p w:rsidR="0041645B" w:rsidRPr="0065514A" w:rsidRDefault="0041645B" w:rsidP="0041645B"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hAnsi="宋体"/>
                <w:noProof/>
                <w:sz w:val="28"/>
                <w:szCs w:val="28"/>
              </w:rPr>
            </w:pPr>
            <w:r w:rsidRPr="0065514A">
              <w:rPr>
                <w:rFonts w:hAnsi="宋体" w:hint="eastAsia"/>
                <w:noProof/>
                <w:sz w:val="28"/>
                <w:szCs w:val="28"/>
              </w:rPr>
              <w:t>8度</w:t>
            </w:r>
          </w:p>
        </w:tc>
      </w:tr>
      <w:tr w:rsidR="0041645B" w:rsidRPr="0065514A" w:rsidTr="0041645B">
        <w:trPr>
          <w:jc w:val="center"/>
        </w:trPr>
        <w:tc>
          <w:tcPr>
            <w:tcW w:w="2046" w:type="pct"/>
            <w:vAlign w:val="center"/>
          </w:tcPr>
          <w:p w:rsidR="0041645B" w:rsidRPr="0065514A" w:rsidRDefault="0041645B" w:rsidP="0041645B"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hAnsi="宋体"/>
                <w:noProof/>
                <w:sz w:val="28"/>
                <w:szCs w:val="28"/>
              </w:rPr>
            </w:pPr>
            <w:r w:rsidRPr="0065514A">
              <w:rPr>
                <w:rFonts w:hAnsi="宋体" w:hint="eastAsia"/>
                <w:noProof/>
                <w:sz w:val="28"/>
                <w:szCs w:val="28"/>
              </w:rPr>
              <w:t>最小搁置长度/m</w:t>
            </w:r>
            <w:r w:rsidRPr="0065514A">
              <w:rPr>
                <w:rFonts w:hAnsi="宋体"/>
                <w:noProof/>
                <w:sz w:val="28"/>
                <w:szCs w:val="28"/>
              </w:rPr>
              <w:t>m</w:t>
            </w:r>
          </w:p>
        </w:tc>
        <w:tc>
          <w:tcPr>
            <w:tcW w:w="1213" w:type="pct"/>
            <w:vAlign w:val="center"/>
          </w:tcPr>
          <w:p w:rsidR="0041645B" w:rsidRPr="0065514A" w:rsidRDefault="00455EC0" w:rsidP="0041645B"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hAnsi="宋体"/>
                <w:noProof/>
                <w:sz w:val="28"/>
                <w:szCs w:val="28"/>
              </w:rPr>
            </w:pPr>
            <w:r w:rsidRPr="0065514A">
              <w:rPr>
                <w:rFonts w:hAnsi="宋体" w:hint="eastAsia"/>
                <w:noProof/>
                <w:sz w:val="28"/>
                <w:szCs w:val="28"/>
              </w:rPr>
              <w:t>100</w:t>
            </w:r>
          </w:p>
        </w:tc>
        <w:tc>
          <w:tcPr>
            <w:tcW w:w="1741" w:type="pct"/>
            <w:vAlign w:val="center"/>
          </w:tcPr>
          <w:p w:rsidR="0041645B" w:rsidRPr="0065514A" w:rsidRDefault="0041645B" w:rsidP="0041645B"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hAnsi="宋体"/>
                <w:noProof/>
                <w:sz w:val="28"/>
                <w:szCs w:val="28"/>
              </w:rPr>
            </w:pPr>
            <w:r w:rsidRPr="0065514A">
              <w:rPr>
                <w:rFonts w:hAnsi="宋体" w:hint="eastAsia"/>
                <w:noProof/>
                <w:sz w:val="28"/>
                <w:szCs w:val="28"/>
              </w:rPr>
              <w:t>100</w:t>
            </w:r>
          </w:p>
        </w:tc>
      </w:tr>
    </w:tbl>
    <w:p w:rsidR="00433CC5" w:rsidRPr="0065514A" w:rsidRDefault="00433CC5" w:rsidP="00CE6E30">
      <w:pPr>
        <w:spacing w:line="240" w:lineRule="exact"/>
      </w:pPr>
    </w:p>
    <w:p w:rsidR="001B4BC5" w:rsidRPr="0065514A" w:rsidRDefault="001B4BC5" w:rsidP="001B4BC5">
      <w:pPr>
        <w:spacing w:line="560" w:lineRule="exact"/>
        <w:ind w:firstLineChars="200" w:firstLine="640"/>
      </w:pPr>
      <w:r w:rsidRPr="0065514A">
        <w:rPr>
          <w:rFonts w:hint="eastAsia"/>
        </w:rPr>
        <w:t>（二）楼梯间净宽</w:t>
      </w:r>
      <w:r w:rsidR="00BA63C6" w:rsidRPr="0065514A">
        <w:rPr>
          <w:rFonts w:hint="eastAsia"/>
        </w:rPr>
        <w:t>宜采用</w:t>
      </w:r>
      <w:r w:rsidRPr="0065514A">
        <w:t>2500</w:t>
      </w:r>
      <w:r w:rsidRPr="0065514A">
        <w:rPr>
          <w:rFonts w:hint="eastAsia"/>
        </w:rPr>
        <w:t>、2600</w:t>
      </w:r>
      <w:r w:rsidRPr="0065514A">
        <w:t>mm</w:t>
      </w:r>
      <w:r w:rsidRPr="0065514A">
        <w:rPr>
          <w:rFonts w:hint="eastAsia"/>
        </w:rPr>
        <w:t>。</w:t>
      </w:r>
      <w:r w:rsidRPr="0065514A">
        <w:t xml:space="preserve"> </w:t>
      </w:r>
    </w:p>
    <w:p w:rsidR="001B4BC5" w:rsidRPr="0065514A" w:rsidRDefault="001B4BC5" w:rsidP="001B4BC5">
      <w:pPr>
        <w:spacing w:line="560" w:lineRule="exact"/>
        <w:ind w:firstLineChars="200" w:firstLine="640"/>
      </w:pPr>
      <w:r w:rsidRPr="0065514A">
        <w:t xml:space="preserve">  </w:t>
      </w:r>
      <w:r w:rsidRPr="0065514A">
        <w:rPr>
          <w:rFonts w:hint="eastAsia"/>
        </w:rPr>
        <w:t>构件编号按照下表选用：</w:t>
      </w:r>
    </w:p>
    <w:p w:rsidR="001B4BC5" w:rsidRPr="0065514A" w:rsidRDefault="001B4BC5" w:rsidP="001B4BC5">
      <w:pPr>
        <w:spacing w:line="240" w:lineRule="exact"/>
        <w:ind w:firstLineChars="200" w:firstLine="560"/>
        <w:rPr>
          <w:rFonts w:ascii="宋体" w:eastAsia="宋体" w:hAnsi="宋体" w:cs="宋体"/>
          <w:noProof/>
          <w:sz w:val="28"/>
        </w:rPr>
      </w:pPr>
    </w:p>
    <w:tbl>
      <w:tblPr>
        <w:tblW w:w="4609" w:type="pct"/>
        <w:jc w:val="center"/>
        <w:tblInd w:w="-2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93"/>
        <w:gridCol w:w="3403"/>
        <w:gridCol w:w="3260"/>
      </w:tblGrid>
      <w:tr w:rsidR="001B4BC5" w:rsidRPr="0065514A" w:rsidTr="001B4BC5">
        <w:trPr>
          <w:jc w:val="center"/>
        </w:trPr>
        <w:tc>
          <w:tcPr>
            <w:tcW w:w="759" w:type="pct"/>
            <w:vAlign w:val="center"/>
          </w:tcPr>
          <w:p w:rsidR="001B4BC5" w:rsidRPr="0065514A" w:rsidRDefault="001B4BC5" w:rsidP="00504F90"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hAnsi="宋体"/>
                <w:noProof/>
                <w:sz w:val="28"/>
                <w:szCs w:val="28"/>
              </w:rPr>
            </w:pPr>
            <w:r w:rsidRPr="0065514A">
              <w:rPr>
                <w:rFonts w:hAnsi="宋体" w:hint="eastAsia"/>
                <w:noProof/>
                <w:sz w:val="28"/>
                <w:szCs w:val="28"/>
              </w:rPr>
              <w:t>层高</w:t>
            </w:r>
          </w:p>
        </w:tc>
        <w:tc>
          <w:tcPr>
            <w:tcW w:w="2166" w:type="pct"/>
            <w:vAlign w:val="center"/>
          </w:tcPr>
          <w:p w:rsidR="001B4BC5" w:rsidRPr="0065514A" w:rsidRDefault="001B4BC5" w:rsidP="00504F90"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hAnsi="宋体"/>
                <w:noProof/>
                <w:sz w:val="28"/>
                <w:szCs w:val="28"/>
              </w:rPr>
            </w:pPr>
            <w:r w:rsidRPr="0065514A">
              <w:rPr>
                <w:rFonts w:hAnsi="宋体" w:hint="eastAsia"/>
                <w:noProof/>
                <w:sz w:val="28"/>
                <w:szCs w:val="28"/>
              </w:rPr>
              <w:t>双跑楼梯</w:t>
            </w:r>
          </w:p>
        </w:tc>
        <w:tc>
          <w:tcPr>
            <w:tcW w:w="2075" w:type="pct"/>
            <w:vAlign w:val="center"/>
          </w:tcPr>
          <w:p w:rsidR="001B4BC5" w:rsidRPr="0065514A" w:rsidRDefault="001B4BC5" w:rsidP="00504F90"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hAnsi="宋体"/>
                <w:noProof/>
                <w:sz w:val="28"/>
                <w:szCs w:val="28"/>
              </w:rPr>
            </w:pPr>
            <w:r w:rsidRPr="0065514A">
              <w:rPr>
                <w:rFonts w:hAnsi="宋体" w:hint="eastAsia"/>
                <w:noProof/>
                <w:sz w:val="28"/>
                <w:szCs w:val="28"/>
              </w:rPr>
              <w:t>剪刀梯</w:t>
            </w:r>
          </w:p>
        </w:tc>
      </w:tr>
      <w:tr w:rsidR="001B4BC5" w:rsidRPr="0065514A" w:rsidTr="001B4BC5">
        <w:trPr>
          <w:jc w:val="center"/>
        </w:trPr>
        <w:tc>
          <w:tcPr>
            <w:tcW w:w="759" w:type="pct"/>
            <w:vAlign w:val="center"/>
          </w:tcPr>
          <w:p w:rsidR="001B4BC5" w:rsidRPr="0065514A" w:rsidRDefault="001B4BC5" w:rsidP="00504F90"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hAnsi="宋体"/>
                <w:noProof/>
                <w:sz w:val="28"/>
                <w:szCs w:val="28"/>
              </w:rPr>
            </w:pPr>
            <w:r w:rsidRPr="0065514A">
              <w:rPr>
                <w:rFonts w:hAnsi="宋体"/>
                <w:noProof/>
                <w:sz w:val="28"/>
                <w:szCs w:val="28"/>
              </w:rPr>
              <w:t>2.7m</w:t>
            </w:r>
          </w:p>
        </w:tc>
        <w:tc>
          <w:tcPr>
            <w:tcW w:w="2166" w:type="pct"/>
            <w:vAlign w:val="center"/>
          </w:tcPr>
          <w:p w:rsidR="001B4BC5" w:rsidRPr="0065514A" w:rsidRDefault="001B4BC5" w:rsidP="00504F90"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hAnsi="宋体"/>
                <w:noProof/>
                <w:sz w:val="28"/>
                <w:szCs w:val="28"/>
              </w:rPr>
            </w:pPr>
            <w:r w:rsidRPr="0065514A">
              <w:rPr>
                <w:rFonts w:hAnsi="宋体"/>
                <w:noProof/>
                <w:sz w:val="28"/>
                <w:szCs w:val="28"/>
              </w:rPr>
              <w:t>ST-27-25</w:t>
            </w:r>
            <w:r w:rsidRPr="0065514A">
              <w:rPr>
                <w:rFonts w:hAnsi="宋体" w:hint="eastAsia"/>
                <w:noProof/>
                <w:sz w:val="28"/>
                <w:szCs w:val="28"/>
              </w:rPr>
              <w:t>、</w:t>
            </w:r>
            <w:r w:rsidRPr="0065514A">
              <w:rPr>
                <w:rFonts w:hAnsi="宋体"/>
                <w:noProof/>
                <w:sz w:val="28"/>
                <w:szCs w:val="28"/>
              </w:rPr>
              <w:t>ST-27-2</w:t>
            </w:r>
            <w:r w:rsidRPr="0065514A">
              <w:rPr>
                <w:rFonts w:hAnsi="宋体" w:hint="eastAsia"/>
                <w:noProof/>
                <w:sz w:val="28"/>
                <w:szCs w:val="28"/>
              </w:rPr>
              <w:t>6</w:t>
            </w:r>
          </w:p>
        </w:tc>
        <w:tc>
          <w:tcPr>
            <w:tcW w:w="2075" w:type="pct"/>
            <w:vAlign w:val="center"/>
          </w:tcPr>
          <w:p w:rsidR="001B4BC5" w:rsidRPr="0065514A" w:rsidRDefault="001B4BC5" w:rsidP="00504F90"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hAnsi="宋体"/>
                <w:noProof/>
                <w:sz w:val="28"/>
                <w:szCs w:val="28"/>
              </w:rPr>
            </w:pPr>
            <w:r w:rsidRPr="0065514A">
              <w:rPr>
                <w:rFonts w:hAnsi="宋体"/>
                <w:noProof/>
                <w:sz w:val="28"/>
                <w:szCs w:val="28"/>
              </w:rPr>
              <w:t>JT-27-25</w:t>
            </w:r>
            <w:r w:rsidRPr="0065514A">
              <w:rPr>
                <w:rFonts w:hAnsi="宋体" w:hint="eastAsia"/>
                <w:noProof/>
                <w:sz w:val="28"/>
                <w:szCs w:val="28"/>
              </w:rPr>
              <w:t>、</w:t>
            </w:r>
            <w:r w:rsidRPr="0065514A">
              <w:rPr>
                <w:rFonts w:hAnsi="宋体"/>
                <w:noProof/>
                <w:sz w:val="28"/>
                <w:szCs w:val="28"/>
              </w:rPr>
              <w:t>JT-27-2</w:t>
            </w:r>
            <w:r w:rsidRPr="0065514A">
              <w:rPr>
                <w:rFonts w:hAnsi="宋体" w:hint="eastAsia"/>
                <w:noProof/>
                <w:sz w:val="28"/>
                <w:szCs w:val="28"/>
              </w:rPr>
              <w:t>6</w:t>
            </w:r>
          </w:p>
        </w:tc>
      </w:tr>
      <w:tr w:rsidR="001B4BC5" w:rsidRPr="0065514A" w:rsidTr="001B4BC5">
        <w:trPr>
          <w:jc w:val="center"/>
        </w:trPr>
        <w:tc>
          <w:tcPr>
            <w:tcW w:w="759" w:type="pct"/>
            <w:vAlign w:val="center"/>
          </w:tcPr>
          <w:p w:rsidR="001B4BC5" w:rsidRPr="0065514A" w:rsidRDefault="001B4BC5" w:rsidP="00504F90"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hAnsi="宋体"/>
                <w:noProof/>
                <w:sz w:val="28"/>
                <w:szCs w:val="28"/>
              </w:rPr>
            </w:pPr>
            <w:r w:rsidRPr="0065514A">
              <w:rPr>
                <w:rFonts w:hAnsi="宋体"/>
                <w:noProof/>
                <w:sz w:val="28"/>
                <w:szCs w:val="28"/>
              </w:rPr>
              <w:t>2.8m</w:t>
            </w:r>
          </w:p>
        </w:tc>
        <w:tc>
          <w:tcPr>
            <w:tcW w:w="2166" w:type="pct"/>
            <w:vAlign w:val="center"/>
          </w:tcPr>
          <w:p w:rsidR="001B4BC5" w:rsidRPr="0065514A" w:rsidRDefault="001B4BC5" w:rsidP="00504F90"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hAnsi="宋体"/>
                <w:noProof/>
                <w:sz w:val="28"/>
                <w:szCs w:val="28"/>
              </w:rPr>
            </w:pPr>
            <w:r w:rsidRPr="0065514A">
              <w:rPr>
                <w:rFonts w:hAnsi="宋体"/>
                <w:noProof/>
                <w:sz w:val="28"/>
                <w:szCs w:val="28"/>
              </w:rPr>
              <w:t>ST-28-25</w:t>
            </w:r>
            <w:r w:rsidRPr="0065514A">
              <w:rPr>
                <w:rFonts w:hAnsi="宋体" w:hint="eastAsia"/>
                <w:noProof/>
                <w:sz w:val="28"/>
                <w:szCs w:val="28"/>
              </w:rPr>
              <w:t>、</w:t>
            </w:r>
            <w:r w:rsidRPr="0065514A">
              <w:rPr>
                <w:rFonts w:hAnsi="宋体"/>
                <w:noProof/>
                <w:sz w:val="28"/>
                <w:szCs w:val="28"/>
              </w:rPr>
              <w:t>ST-28-2</w:t>
            </w:r>
            <w:r w:rsidRPr="0065514A">
              <w:rPr>
                <w:rFonts w:hAnsi="宋体" w:hint="eastAsia"/>
                <w:noProof/>
                <w:sz w:val="28"/>
                <w:szCs w:val="28"/>
              </w:rPr>
              <w:t>6</w:t>
            </w:r>
          </w:p>
        </w:tc>
        <w:tc>
          <w:tcPr>
            <w:tcW w:w="2075" w:type="pct"/>
            <w:vAlign w:val="center"/>
          </w:tcPr>
          <w:p w:rsidR="001B4BC5" w:rsidRPr="0065514A" w:rsidRDefault="001B4BC5" w:rsidP="00504F90"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hAnsi="宋体"/>
                <w:noProof/>
                <w:sz w:val="28"/>
                <w:szCs w:val="28"/>
              </w:rPr>
            </w:pPr>
            <w:r w:rsidRPr="0065514A">
              <w:rPr>
                <w:rFonts w:hAnsi="宋体"/>
                <w:noProof/>
                <w:sz w:val="28"/>
                <w:szCs w:val="28"/>
              </w:rPr>
              <w:t>JT-28-25</w:t>
            </w:r>
            <w:r w:rsidRPr="0065514A">
              <w:rPr>
                <w:rFonts w:hAnsi="宋体" w:hint="eastAsia"/>
                <w:noProof/>
                <w:sz w:val="28"/>
                <w:szCs w:val="28"/>
              </w:rPr>
              <w:t>、</w:t>
            </w:r>
            <w:r w:rsidRPr="0065514A">
              <w:rPr>
                <w:rFonts w:hAnsi="宋体"/>
                <w:noProof/>
                <w:sz w:val="28"/>
                <w:szCs w:val="28"/>
              </w:rPr>
              <w:t>JT-28-2</w:t>
            </w:r>
            <w:r w:rsidRPr="0065514A">
              <w:rPr>
                <w:rFonts w:hAnsi="宋体" w:hint="eastAsia"/>
                <w:noProof/>
                <w:sz w:val="28"/>
                <w:szCs w:val="28"/>
              </w:rPr>
              <w:t>6</w:t>
            </w:r>
          </w:p>
        </w:tc>
      </w:tr>
    </w:tbl>
    <w:p w:rsidR="001B4BC5" w:rsidRPr="0065514A" w:rsidRDefault="001B4BC5" w:rsidP="00CE6E30">
      <w:pPr>
        <w:spacing w:line="240" w:lineRule="exact"/>
      </w:pPr>
    </w:p>
    <w:p w:rsidR="00433CC5" w:rsidRPr="0065514A" w:rsidRDefault="00433CC5" w:rsidP="00321B80">
      <w:pPr>
        <w:spacing w:line="560" w:lineRule="exact"/>
        <w:ind w:firstLineChars="200" w:firstLine="640"/>
      </w:pPr>
      <w:r w:rsidRPr="0065514A">
        <w:rPr>
          <w:rFonts w:hint="eastAsia"/>
        </w:rPr>
        <w:t>（三）国家建筑标准设计图集《钢筋混凝土板式楼梯》</w:t>
      </w:r>
      <w:r w:rsidRPr="0065514A">
        <w:rPr>
          <w:rFonts w:hint="eastAsia"/>
        </w:rPr>
        <w:lastRenderedPageBreak/>
        <w:t>（</w:t>
      </w:r>
      <w:r w:rsidRPr="0065514A">
        <w:t>15G367-1</w:t>
      </w:r>
      <w:r w:rsidRPr="0065514A">
        <w:rPr>
          <w:rFonts w:hint="eastAsia"/>
        </w:rPr>
        <w:t>）中，对剪刀梯情况下，防火隔墙的处理并无明确阐述。目前，</w:t>
      </w:r>
      <w:r w:rsidR="00921230" w:rsidRPr="0065514A">
        <w:rPr>
          <w:rFonts w:hint="eastAsia"/>
        </w:rPr>
        <w:t>北京市</w:t>
      </w:r>
      <w:r w:rsidRPr="0065514A">
        <w:rPr>
          <w:rFonts w:hint="eastAsia"/>
        </w:rPr>
        <w:t>有</w:t>
      </w:r>
      <w:r w:rsidRPr="0065514A">
        <w:t>2</w:t>
      </w:r>
      <w:r w:rsidRPr="0065514A">
        <w:rPr>
          <w:rFonts w:hint="eastAsia"/>
        </w:rPr>
        <w:t>种常用做法可供参考：防火隔墙自承重落至于基础之上</w:t>
      </w:r>
      <w:r w:rsidR="00B52B2A" w:rsidRPr="0065514A">
        <w:rPr>
          <w:rFonts w:hint="eastAsia"/>
        </w:rPr>
        <w:t>（防火隔墙厚度不宜小于140mm，建议采用2600mm净宽楼梯）</w:t>
      </w:r>
      <w:r w:rsidRPr="0065514A">
        <w:rPr>
          <w:rFonts w:hint="eastAsia"/>
        </w:rPr>
        <w:t>、防火隔墙分段搁置于预制梯段板之上。</w:t>
      </w:r>
    </w:p>
    <w:p w:rsidR="00433CC5" w:rsidRPr="0065514A" w:rsidRDefault="00CE6E30" w:rsidP="00321B80">
      <w:pPr>
        <w:spacing w:line="560" w:lineRule="exact"/>
        <w:ind w:firstLineChars="200" w:firstLine="640"/>
      </w:pPr>
      <w:bookmarkStart w:id="1" w:name="_Toc437877778"/>
      <w:r w:rsidRPr="0065514A">
        <w:rPr>
          <w:rFonts w:hint="eastAsia"/>
        </w:rPr>
        <w:t>三</w:t>
      </w:r>
      <w:r w:rsidR="00433CC5" w:rsidRPr="0065514A">
        <w:rPr>
          <w:rFonts w:hint="eastAsia"/>
        </w:rPr>
        <w:t>、根据《装配式混凝土结构技术规程》</w:t>
      </w:r>
      <w:r w:rsidR="00433CC5" w:rsidRPr="0065514A">
        <w:t>JGJ1-</w:t>
      </w:r>
      <w:smartTag w:uri="Tencent" w:element="RTX">
        <w:r w:rsidR="00433CC5" w:rsidRPr="0065514A">
          <w:t>2014</w:t>
        </w:r>
      </w:smartTag>
      <w:r w:rsidR="00433CC5" w:rsidRPr="0065514A">
        <w:rPr>
          <w:rFonts w:hint="eastAsia"/>
        </w:rPr>
        <w:t>、《装配式剪力墙结构设计规程》</w:t>
      </w:r>
      <w:r w:rsidR="00433CC5" w:rsidRPr="0065514A">
        <w:t>DB11/ 1003</w:t>
      </w:r>
      <w:r w:rsidR="00433CC5" w:rsidRPr="0065514A">
        <w:t>—</w:t>
      </w:r>
      <w:smartTag w:uri="Tencent" w:element="RTX">
        <w:r w:rsidR="00433CC5" w:rsidRPr="0065514A">
          <w:t>2013</w:t>
        </w:r>
      </w:smartTag>
      <w:r w:rsidR="00433CC5" w:rsidRPr="0065514A">
        <w:t xml:space="preserve"> </w:t>
      </w:r>
      <w:r w:rsidR="00433CC5" w:rsidRPr="0065514A">
        <w:rPr>
          <w:rFonts w:hint="eastAsia"/>
        </w:rPr>
        <w:t>，对桁架钢筋混凝土叠合板提出以下技术要求</w:t>
      </w:r>
      <w:bookmarkEnd w:id="1"/>
      <w:r w:rsidR="00433CC5" w:rsidRPr="0065514A">
        <w:rPr>
          <w:rFonts w:hint="eastAsia"/>
        </w:rPr>
        <w:t>：</w:t>
      </w:r>
    </w:p>
    <w:p w:rsidR="00433CC5" w:rsidRPr="0065514A" w:rsidRDefault="00433CC5" w:rsidP="009C782C">
      <w:pPr>
        <w:spacing w:line="240" w:lineRule="exact"/>
        <w:ind w:firstLineChars="200" w:firstLine="560"/>
        <w:rPr>
          <w:rFonts w:ascii="宋体" w:eastAsia="宋体" w:hAnsi="宋体"/>
          <w:noProof/>
          <w:sz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43"/>
        <w:gridCol w:w="3260"/>
        <w:gridCol w:w="3119"/>
      </w:tblGrid>
      <w:tr w:rsidR="00433CC5" w:rsidRPr="0065514A" w:rsidTr="00EB78EA">
        <w:tc>
          <w:tcPr>
            <w:tcW w:w="1843" w:type="dxa"/>
            <w:vAlign w:val="center"/>
          </w:tcPr>
          <w:p w:rsidR="00433CC5" w:rsidRPr="0065514A" w:rsidRDefault="00433CC5" w:rsidP="00EB78EA"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hAnsi="宋体"/>
                <w:noProof/>
                <w:sz w:val="28"/>
                <w:szCs w:val="28"/>
              </w:rPr>
            </w:pPr>
            <w:bookmarkStart w:id="2" w:name="_Toc430845346"/>
            <w:r w:rsidRPr="0065514A">
              <w:rPr>
                <w:rFonts w:hAnsi="宋体" w:hint="eastAsia"/>
                <w:noProof/>
                <w:sz w:val="28"/>
                <w:szCs w:val="28"/>
              </w:rPr>
              <w:t>预制板厚度</w:t>
            </w:r>
          </w:p>
        </w:tc>
        <w:tc>
          <w:tcPr>
            <w:tcW w:w="3260" w:type="dxa"/>
            <w:vAlign w:val="center"/>
          </w:tcPr>
          <w:p w:rsidR="00433CC5" w:rsidRPr="0065514A" w:rsidRDefault="00433CC5" w:rsidP="00EB78EA"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hAnsi="宋体"/>
                <w:noProof/>
                <w:sz w:val="28"/>
                <w:szCs w:val="28"/>
              </w:rPr>
            </w:pPr>
            <w:r w:rsidRPr="0065514A">
              <w:rPr>
                <w:rFonts w:hAnsi="宋体" w:hint="eastAsia"/>
                <w:noProof/>
                <w:sz w:val="28"/>
                <w:szCs w:val="28"/>
              </w:rPr>
              <w:t>现浇层最小厚度</w:t>
            </w:r>
          </w:p>
        </w:tc>
        <w:tc>
          <w:tcPr>
            <w:tcW w:w="3119" w:type="dxa"/>
            <w:vAlign w:val="center"/>
          </w:tcPr>
          <w:p w:rsidR="00433CC5" w:rsidRPr="0065514A" w:rsidRDefault="00433CC5" w:rsidP="00EB78EA"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hAnsi="宋体"/>
                <w:noProof/>
                <w:sz w:val="28"/>
                <w:szCs w:val="28"/>
              </w:rPr>
            </w:pPr>
            <w:r w:rsidRPr="0065514A">
              <w:rPr>
                <w:rFonts w:hAnsi="宋体" w:hint="eastAsia"/>
                <w:noProof/>
                <w:sz w:val="28"/>
                <w:szCs w:val="28"/>
              </w:rPr>
              <w:t>桁架钢筋间距</w:t>
            </w:r>
          </w:p>
        </w:tc>
      </w:tr>
      <w:tr w:rsidR="00433CC5" w:rsidRPr="0065514A" w:rsidTr="00EB78EA">
        <w:tc>
          <w:tcPr>
            <w:tcW w:w="1843" w:type="dxa"/>
            <w:vAlign w:val="center"/>
          </w:tcPr>
          <w:p w:rsidR="00433CC5" w:rsidRPr="0065514A" w:rsidRDefault="00433CC5" w:rsidP="00602853"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hAnsi="宋体"/>
                <w:noProof/>
                <w:sz w:val="28"/>
                <w:szCs w:val="28"/>
              </w:rPr>
            </w:pPr>
            <w:r w:rsidRPr="0065514A">
              <w:rPr>
                <w:rFonts w:hAnsi="宋体"/>
                <w:noProof/>
                <w:sz w:val="28"/>
                <w:szCs w:val="28"/>
              </w:rPr>
              <w:t>60mm</w:t>
            </w:r>
            <w:r w:rsidR="00602853" w:rsidRPr="0065514A">
              <w:rPr>
                <w:rFonts w:hAnsi="宋体" w:hint="eastAsia"/>
                <w:noProof/>
                <w:sz w:val="28"/>
                <w:szCs w:val="28"/>
              </w:rPr>
              <w:t>～</w:t>
            </w:r>
            <w:r w:rsidR="00455EC0" w:rsidRPr="0065514A">
              <w:rPr>
                <w:rFonts w:hAnsi="宋体" w:hint="eastAsia"/>
                <w:noProof/>
                <w:sz w:val="28"/>
                <w:szCs w:val="28"/>
              </w:rPr>
              <w:t>80mm</w:t>
            </w:r>
          </w:p>
        </w:tc>
        <w:tc>
          <w:tcPr>
            <w:tcW w:w="3260" w:type="dxa"/>
            <w:vAlign w:val="center"/>
          </w:tcPr>
          <w:p w:rsidR="00433CC5" w:rsidRPr="0065514A" w:rsidRDefault="00433CC5" w:rsidP="00EB78EA"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hAnsi="宋体"/>
                <w:noProof/>
                <w:sz w:val="28"/>
                <w:szCs w:val="28"/>
              </w:rPr>
            </w:pPr>
            <w:r w:rsidRPr="0065514A">
              <w:rPr>
                <w:rFonts w:hAnsi="宋体" w:hint="eastAsia"/>
                <w:noProof/>
                <w:sz w:val="28"/>
                <w:szCs w:val="28"/>
              </w:rPr>
              <w:t>不应小于</w:t>
            </w:r>
            <w:r w:rsidRPr="0065514A">
              <w:rPr>
                <w:rFonts w:hAnsi="宋体"/>
                <w:noProof/>
                <w:sz w:val="28"/>
                <w:szCs w:val="28"/>
              </w:rPr>
              <w:t>50mm</w:t>
            </w:r>
            <w:r w:rsidRPr="0065514A">
              <w:rPr>
                <w:rFonts w:hAnsi="宋体" w:hint="eastAsia"/>
                <w:noProof/>
                <w:sz w:val="28"/>
                <w:szCs w:val="28"/>
              </w:rPr>
              <w:t>，</w:t>
            </w:r>
          </w:p>
          <w:p w:rsidR="00433CC5" w:rsidRPr="0065514A" w:rsidRDefault="00433CC5" w:rsidP="00EB78EA"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hAnsi="宋体"/>
                <w:noProof/>
                <w:sz w:val="28"/>
                <w:szCs w:val="28"/>
              </w:rPr>
            </w:pPr>
            <w:r w:rsidRPr="0065514A">
              <w:rPr>
                <w:rFonts w:hAnsi="宋体" w:hint="eastAsia"/>
                <w:noProof/>
                <w:sz w:val="28"/>
                <w:szCs w:val="28"/>
              </w:rPr>
              <w:t>不宜小于</w:t>
            </w:r>
            <w:r w:rsidRPr="0065514A">
              <w:rPr>
                <w:rFonts w:hAnsi="宋体"/>
                <w:noProof/>
                <w:sz w:val="28"/>
                <w:szCs w:val="28"/>
              </w:rPr>
              <w:t>60mm</w:t>
            </w:r>
            <w:r w:rsidRPr="0065514A">
              <w:rPr>
                <w:rFonts w:hAnsi="宋体" w:hint="eastAsia"/>
                <w:noProof/>
                <w:sz w:val="28"/>
                <w:szCs w:val="28"/>
              </w:rPr>
              <w:t>，</w:t>
            </w:r>
          </w:p>
          <w:p w:rsidR="00433CC5" w:rsidRPr="0065514A" w:rsidRDefault="00433CC5" w:rsidP="00EB78EA"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hAnsi="宋体"/>
                <w:noProof/>
                <w:sz w:val="28"/>
                <w:szCs w:val="28"/>
              </w:rPr>
            </w:pPr>
            <w:r w:rsidRPr="0065514A">
              <w:rPr>
                <w:rFonts w:hAnsi="宋体" w:hint="eastAsia"/>
                <w:noProof/>
                <w:sz w:val="28"/>
                <w:szCs w:val="28"/>
              </w:rPr>
              <w:t>推荐采用</w:t>
            </w:r>
            <w:r w:rsidRPr="0065514A">
              <w:rPr>
                <w:rFonts w:hAnsi="宋体"/>
                <w:noProof/>
                <w:sz w:val="28"/>
                <w:szCs w:val="28"/>
              </w:rPr>
              <w:t>70mm</w:t>
            </w:r>
          </w:p>
        </w:tc>
        <w:tc>
          <w:tcPr>
            <w:tcW w:w="3119" w:type="dxa"/>
            <w:vAlign w:val="center"/>
          </w:tcPr>
          <w:p w:rsidR="00433CC5" w:rsidRPr="0065514A" w:rsidRDefault="00433CC5" w:rsidP="00EB78EA"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hAnsi="宋体"/>
                <w:noProof/>
                <w:sz w:val="28"/>
                <w:szCs w:val="28"/>
              </w:rPr>
            </w:pPr>
            <w:r w:rsidRPr="0065514A">
              <w:rPr>
                <w:rFonts w:hAnsi="宋体" w:hint="eastAsia"/>
                <w:noProof/>
                <w:sz w:val="28"/>
                <w:szCs w:val="28"/>
              </w:rPr>
              <w:t>不宜大于</w:t>
            </w:r>
            <w:r w:rsidRPr="0065514A">
              <w:rPr>
                <w:rFonts w:hAnsi="宋体"/>
                <w:noProof/>
                <w:sz w:val="28"/>
                <w:szCs w:val="28"/>
              </w:rPr>
              <w:t>600mm</w:t>
            </w:r>
            <w:r w:rsidRPr="0065514A">
              <w:rPr>
                <w:rFonts w:hAnsi="宋体" w:hint="eastAsia"/>
                <w:noProof/>
                <w:sz w:val="28"/>
                <w:szCs w:val="28"/>
              </w:rPr>
              <w:t>，</w:t>
            </w:r>
          </w:p>
          <w:p w:rsidR="00433CC5" w:rsidRPr="0065514A" w:rsidRDefault="00433CC5" w:rsidP="00EB78EA"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hAnsi="宋体"/>
                <w:noProof/>
                <w:sz w:val="28"/>
                <w:szCs w:val="28"/>
              </w:rPr>
            </w:pPr>
            <w:r w:rsidRPr="0065514A">
              <w:rPr>
                <w:rFonts w:hAnsi="宋体" w:hint="eastAsia"/>
                <w:noProof/>
                <w:sz w:val="28"/>
                <w:szCs w:val="28"/>
              </w:rPr>
              <w:t>不应大于</w:t>
            </w:r>
            <w:r w:rsidRPr="0065514A">
              <w:rPr>
                <w:rFonts w:hAnsi="宋体"/>
                <w:noProof/>
                <w:sz w:val="28"/>
                <w:szCs w:val="28"/>
              </w:rPr>
              <w:t>700mm</w:t>
            </w:r>
            <w:r w:rsidRPr="0065514A">
              <w:rPr>
                <w:rFonts w:hAnsi="宋体" w:hint="eastAsia"/>
                <w:noProof/>
                <w:sz w:val="28"/>
                <w:szCs w:val="28"/>
              </w:rPr>
              <w:t>，</w:t>
            </w:r>
          </w:p>
          <w:p w:rsidR="00433CC5" w:rsidRPr="0065514A" w:rsidRDefault="00433CC5" w:rsidP="00EB78EA"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hAnsi="宋体"/>
                <w:noProof/>
                <w:sz w:val="28"/>
                <w:szCs w:val="28"/>
              </w:rPr>
            </w:pPr>
            <w:r w:rsidRPr="0065514A">
              <w:rPr>
                <w:rFonts w:hAnsi="宋体" w:hint="eastAsia"/>
                <w:noProof/>
                <w:sz w:val="28"/>
                <w:szCs w:val="28"/>
              </w:rPr>
              <w:t>边距不应大于</w:t>
            </w:r>
            <w:r w:rsidRPr="0065514A">
              <w:rPr>
                <w:rFonts w:hAnsi="宋体"/>
                <w:noProof/>
                <w:sz w:val="28"/>
                <w:szCs w:val="28"/>
              </w:rPr>
              <w:t>300mm</w:t>
            </w:r>
          </w:p>
        </w:tc>
      </w:tr>
    </w:tbl>
    <w:bookmarkEnd w:id="2"/>
    <w:p w:rsidR="000659D9" w:rsidRPr="0065514A" w:rsidRDefault="000659D9" w:rsidP="00472D0B">
      <w:pPr>
        <w:spacing w:line="240" w:lineRule="atLeast"/>
        <w:rPr>
          <w:sz w:val="28"/>
          <w:szCs w:val="28"/>
        </w:rPr>
      </w:pPr>
      <w:r w:rsidRPr="0065514A">
        <w:rPr>
          <w:rFonts w:hint="eastAsia"/>
          <w:b/>
          <w:sz w:val="28"/>
          <w:szCs w:val="28"/>
        </w:rPr>
        <w:t>注：</w:t>
      </w:r>
      <w:r w:rsidRPr="0065514A">
        <w:rPr>
          <w:rFonts w:hint="eastAsia"/>
          <w:sz w:val="28"/>
          <w:szCs w:val="28"/>
        </w:rPr>
        <w:t>当现浇层中不布置机电管线时，</w:t>
      </w:r>
      <w:r w:rsidR="00472D0B" w:rsidRPr="0065514A">
        <w:rPr>
          <w:rFonts w:hint="eastAsia"/>
          <w:sz w:val="28"/>
          <w:szCs w:val="28"/>
        </w:rPr>
        <w:t>其厚度</w:t>
      </w:r>
      <w:r w:rsidRPr="0065514A">
        <w:rPr>
          <w:rFonts w:hint="eastAsia"/>
          <w:sz w:val="28"/>
          <w:szCs w:val="28"/>
        </w:rPr>
        <w:t>可以采用50mm；</w:t>
      </w:r>
      <w:r w:rsidR="00472D0B" w:rsidRPr="0065514A">
        <w:rPr>
          <w:rFonts w:hint="eastAsia"/>
          <w:sz w:val="28"/>
          <w:szCs w:val="28"/>
        </w:rPr>
        <w:t>当</w:t>
      </w:r>
      <w:r w:rsidRPr="0065514A">
        <w:rPr>
          <w:rFonts w:hint="eastAsia"/>
          <w:sz w:val="28"/>
          <w:szCs w:val="28"/>
        </w:rPr>
        <w:t>现浇层</w:t>
      </w:r>
      <w:r w:rsidR="00472D0B" w:rsidRPr="0065514A">
        <w:rPr>
          <w:rFonts w:hint="eastAsia"/>
          <w:sz w:val="28"/>
          <w:szCs w:val="28"/>
        </w:rPr>
        <w:t>中</w:t>
      </w:r>
      <w:r w:rsidRPr="0065514A">
        <w:rPr>
          <w:rFonts w:hint="eastAsia"/>
          <w:sz w:val="28"/>
          <w:szCs w:val="28"/>
        </w:rPr>
        <w:t>布置机电管线时，</w:t>
      </w:r>
      <w:r w:rsidR="00472D0B" w:rsidRPr="0065514A">
        <w:rPr>
          <w:rFonts w:hint="eastAsia"/>
          <w:sz w:val="28"/>
          <w:szCs w:val="28"/>
        </w:rPr>
        <w:t>其厚度</w:t>
      </w:r>
      <w:r w:rsidRPr="0065514A">
        <w:rPr>
          <w:rFonts w:hint="eastAsia"/>
          <w:sz w:val="28"/>
          <w:szCs w:val="28"/>
        </w:rPr>
        <w:t>不宜小于60mm</w:t>
      </w:r>
      <w:r w:rsidR="00877338" w:rsidRPr="0065514A">
        <w:rPr>
          <w:rFonts w:hint="eastAsia"/>
          <w:sz w:val="28"/>
          <w:szCs w:val="28"/>
        </w:rPr>
        <w:t>；当现浇层中布置机电管线</w:t>
      </w:r>
      <w:r w:rsidR="00472D0B" w:rsidRPr="0065514A">
        <w:rPr>
          <w:rFonts w:hint="eastAsia"/>
          <w:sz w:val="28"/>
          <w:szCs w:val="28"/>
        </w:rPr>
        <w:t>且</w:t>
      </w:r>
      <w:r w:rsidRPr="0065514A">
        <w:rPr>
          <w:rFonts w:hint="eastAsia"/>
          <w:sz w:val="28"/>
          <w:szCs w:val="28"/>
        </w:rPr>
        <w:t>有交叉重叠时，推荐</w:t>
      </w:r>
      <w:r w:rsidR="00472D0B" w:rsidRPr="0065514A">
        <w:rPr>
          <w:rFonts w:hint="eastAsia"/>
          <w:sz w:val="28"/>
          <w:szCs w:val="28"/>
        </w:rPr>
        <w:t>其厚度</w:t>
      </w:r>
      <w:r w:rsidRPr="0065514A">
        <w:rPr>
          <w:rFonts w:hint="eastAsia"/>
          <w:sz w:val="28"/>
          <w:szCs w:val="28"/>
        </w:rPr>
        <w:t>采用70mm。</w:t>
      </w:r>
    </w:p>
    <w:p w:rsidR="00433CC5" w:rsidRPr="0065514A" w:rsidRDefault="00433CC5" w:rsidP="00321B80">
      <w:pPr>
        <w:spacing w:line="560" w:lineRule="exact"/>
        <w:ind w:firstLineChars="200" w:firstLine="640"/>
      </w:pPr>
      <w:r w:rsidRPr="0065514A">
        <w:rPr>
          <w:rFonts w:hint="eastAsia"/>
        </w:rPr>
        <w:t>（</w:t>
      </w:r>
      <w:r w:rsidR="000659D9" w:rsidRPr="0065514A">
        <w:rPr>
          <w:rFonts w:hint="eastAsia"/>
        </w:rPr>
        <w:t>一</w:t>
      </w:r>
      <w:r w:rsidRPr="0065514A">
        <w:rPr>
          <w:rFonts w:hint="eastAsia"/>
        </w:rPr>
        <w:t>）预制板开孔补强措施。</w:t>
      </w:r>
    </w:p>
    <w:p w:rsidR="00433CC5" w:rsidRPr="0065514A" w:rsidRDefault="00433CC5" w:rsidP="00321B80">
      <w:pPr>
        <w:spacing w:line="560" w:lineRule="exact"/>
        <w:ind w:firstLineChars="200" w:firstLine="640"/>
      </w:pPr>
      <w:r w:rsidRPr="0065514A">
        <w:t>1.</w:t>
      </w:r>
      <w:r w:rsidR="005E248C" w:rsidRPr="0065514A">
        <w:rPr>
          <w:rFonts w:hint="eastAsia"/>
        </w:rPr>
        <w:t>各专业应协同设计</w:t>
      </w:r>
      <w:r w:rsidRPr="0065514A">
        <w:rPr>
          <w:rFonts w:hint="eastAsia"/>
        </w:rPr>
        <w:t>，在满足使用功能的前提下，</w:t>
      </w:r>
      <w:r w:rsidR="005E248C" w:rsidRPr="0065514A">
        <w:rPr>
          <w:rFonts w:hint="eastAsia"/>
        </w:rPr>
        <w:t>可</w:t>
      </w:r>
      <w:r w:rsidRPr="0065514A">
        <w:rPr>
          <w:rFonts w:hint="eastAsia"/>
        </w:rPr>
        <w:t>将洞口的位置予以微调，避开桁架钢筋；</w:t>
      </w:r>
    </w:p>
    <w:p w:rsidR="00433CC5" w:rsidRPr="0065514A" w:rsidRDefault="00433CC5" w:rsidP="00321B80">
      <w:pPr>
        <w:spacing w:line="560" w:lineRule="exact"/>
        <w:ind w:firstLineChars="200" w:firstLine="640"/>
        <w:rPr>
          <w:rFonts w:ascii="宋体" w:eastAsia="宋体" w:hAnsi="宋体"/>
          <w:noProof/>
          <w:sz w:val="28"/>
        </w:rPr>
      </w:pPr>
      <w:r w:rsidRPr="0065514A">
        <w:t>2.</w:t>
      </w:r>
      <w:r w:rsidRPr="0065514A">
        <w:rPr>
          <w:rFonts w:hint="eastAsia"/>
        </w:rPr>
        <w:t>当开洞位置无法避开桁架钢筋，需要截断桁架钢筋</w:t>
      </w:r>
      <w:r w:rsidR="005E248C" w:rsidRPr="0065514A">
        <w:rPr>
          <w:rFonts w:hint="eastAsia"/>
        </w:rPr>
        <w:t>时</w:t>
      </w:r>
      <w:r w:rsidRPr="0065514A">
        <w:rPr>
          <w:rFonts w:hint="eastAsia"/>
        </w:rPr>
        <w:t>，桁架钢筋补强措施可参考</w:t>
      </w:r>
      <w:r w:rsidR="005E248C" w:rsidRPr="0065514A">
        <w:rPr>
          <w:rFonts w:hint="eastAsia"/>
        </w:rPr>
        <w:t>受力钢筋的补强方法</w:t>
      </w:r>
      <w:r w:rsidRPr="0065514A">
        <w:rPr>
          <w:rFonts w:hint="eastAsia"/>
        </w:rPr>
        <w:t>，附加桁架钢筋与被截断桁架钢筋搭接长度不小于</w:t>
      </w:r>
      <w:r w:rsidRPr="0065514A">
        <w:t>500</w:t>
      </w:r>
      <w:r w:rsidR="00846BA6" w:rsidRPr="0065514A">
        <w:rPr>
          <w:rFonts w:hint="eastAsia"/>
        </w:rPr>
        <w:t>mm</w:t>
      </w:r>
      <w:r w:rsidRPr="0065514A">
        <w:rPr>
          <w:rFonts w:hint="eastAsia"/>
        </w:rPr>
        <w:t>；受力钢筋的补强方法详见《</w:t>
      </w:r>
      <w:r w:rsidR="003F5234" w:rsidRPr="0065514A">
        <w:rPr>
          <w:rFonts w:hint="eastAsia"/>
        </w:rPr>
        <w:t>混凝土结构施工图平面整体表示方法制图规则和构造详图（现浇混凝土框架、剪力墙、梁、板）</w:t>
      </w:r>
      <w:r w:rsidRPr="0065514A">
        <w:rPr>
          <w:rFonts w:hint="eastAsia"/>
        </w:rPr>
        <w:t>》</w:t>
      </w:r>
      <w:r w:rsidR="003F5234" w:rsidRPr="0065514A">
        <w:t>11G101-1</w:t>
      </w:r>
      <w:r w:rsidRPr="0065514A">
        <w:rPr>
          <w:rFonts w:hint="eastAsia"/>
        </w:rPr>
        <w:t>；</w:t>
      </w:r>
    </w:p>
    <w:p w:rsidR="00433CC5" w:rsidRPr="0065514A" w:rsidRDefault="005A7FF5" w:rsidP="00321B80">
      <w:pPr>
        <w:jc w:val="center"/>
        <w:rPr>
          <w:rFonts w:ascii="宋体" w:eastAsia="宋体" w:hAnsi="宋体"/>
          <w:noProof/>
          <w:sz w:val="22"/>
        </w:rPr>
      </w:pPr>
      <w:r w:rsidRPr="0065514A">
        <w:rPr>
          <w:rFonts w:ascii="微软雅黑" w:eastAsia="微软雅黑" w:cs="微软雅黑" w:hint="eastAsia"/>
          <w:kern w:val="0"/>
          <w:sz w:val="24"/>
          <w:szCs w:val="24"/>
          <w:lang w:val="zh-CN"/>
        </w:rPr>
        <w:object w:dxaOrig="10395" w:dyaOrig="91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9.65pt;height:254.5pt" o:ole="">
            <v:imagedata r:id="rId7" o:title=""/>
          </v:shape>
          <o:OLEObject Type="Embed" ProgID="Picture.PicObj.1" ShapeID="_x0000_i1025" DrawAspect="Content" ObjectID="_1544017865" r:id="rId8"/>
        </w:object>
      </w:r>
    </w:p>
    <w:p w:rsidR="00433CC5" w:rsidRPr="0065514A" w:rsidRDefault="000659D9" w:rsidP="00321B80">
      <w:pPr>
        <w:spacing w:line="560" w:lineRule="exact"/>
        <w:ind w:firstLineChars="200" w:firstLine="640"/>
      </w:pPr>
      <w:r w:rsidRPr="0065514A">
        <w:rPr>
          <w:rFonts w:hint="eastAsia"/>
        </w:rPr>
        <w:t>（二</w:t>
      </w:r>
      <w:r w:rsidR="00433CC5" w:rsidRPr="0065514A">
        <w:rPr>
          <w:rFonts w:hint="eastAsia"/>
        </w:rPr>
        <w:t>）叠合板接缝尺寸</w:t>
      </w:r>
    </w:p>
    <w:p w:rsidR="00433CC5" w:rsidRPr="0065514A" w:rsidRDefault="00433CC5" w:rsidP="00321B80">
      <w:pPr>
        <w:spacing w:line="560" w:lineRule="exact"/>
        <w:ind w:firstLineChars="200" w:firstLine="640"/>
        <w:rPr>
          <w:rFonts w:ascii="宋体" w:eastAsia="宋体" w:hAnsi="宋体"/>
          <w:noProof/>
          <w:sz w:val="28"/>
        </w:rPr>
      </w:pPr>
      <w:r w:rsidRPr="0065514A">
        <w:rPr>
          <w:rFonts w:hint="eastAsia"/>
        </w:rPr>
        <w:t>按单向板设计的叠合板，其接缝构造可按《装配式混凝土结构技术规程》（</w:t>
      </w:r>
      <w:r w:rsidRPr="0065514A">
        <w:t>JGJ1-</w:t>
      </w:r>
      <w:smartTag w:uri="Tencent" w:element="RTX">
        <w:r w:rsidRPr="0065514A">
          <w:t>2014</w:t>
        </w:r>
      </w:smartTag>
      <w:r w:rsidRPr="0065514A">
        <w:rPr>
          <w:rFonts w:hint="eastAsia"/>
        </w:rPr>
        <w:t>）或《装配式剪力墙结构设计规程》（</w:t>
      </w:r>
      <w:r w:rsidRPr="0065514A">
        <w:t>DB11/1003-</w:t>
      </w:r>
      <w:smartTag w:uri="Tencent" w:element="RTX">
        <w:r w:rsidRPr="0065514A">
          <w:t>2013</w:t>
        </w:r>
      </w:smartTag>
      <w:r w:rsidRPr="0065514A">
        <w:rPr>
          <w:rFonts w:hint="eastAsia"/>
        </w:rPr>
        <w:t>），叠合板之间预留一定宽度的后浇带，带宽宜为</w:t>
      </w:r>
      <w:r w:rsidRPr="0065514A">
        <w:t>40mm</w:t>
      </w:r>
      <w:r w:rsidR="00D10481" w:rsidRPr="0065514A">
        <w:rPr>
          <w:rFonts w:hint="eastAsia"/>
        </w:rPr>
        <w:t>～</w:t>
      </w:r>
      <w:r w:rsidRPr="0065514A">
        <w:t>200mm</w:t>
      </w:r>
      <w:r w:rsidRPr="0065514A">
        <w:rPr>
          <w:rFonts w:hint="eastAsia"/>
        </w:rPr>
        <w:t>之间。</w:t>
      </w:r>
      <w:r w:rsidR="00B52B2A" w:rsidRPr="0065514A">
        <w:rPr>
          <w:rFonts w:hint="eastAsia"/>
        </w:rPr>
        <w:t>叠合板划分宜优先选用2M、3M模数。</w:t>
      </w:r>
    </w:p>
    <w:p w:rsidR="00433CC5" w:rsidRPr="0065514A" w:rsidRDefault="00921283" w:rsidP="00272515">
      <w:pPr>
        <w:tabs>
          <w:tab w:val="center" w:pos="4153"/>
          <w:tab w:val="right" w:pos="8306"/>
        </w:tabs>
        <w:spacing w:line="480" w:lineRule="exact"/>
        <w:ind w:firstLineChars="200" w:firstLine="640"/>
        <w:jc w:val="left"/>
        <w:rPr>
          <w:rFonts w:ascii="宋体" w:eastAsia="宋体" w:hAnsi="宋体"/>
          <w:noProof/>
          <w:sz w:val="28"/>
        </w:rPr>
      </w:pPr>
      <w:r w:rsidRPr="0065514A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118110</wp:posOffset>
            </wp:positionH>
            <wp:positionV relativeFrom="paragraph">
              <wp:posOffset>156210</wp:posOffset>
            </wp:positionV>
            <wp:extent cx="5272405" cy="1005205"/>
            <wp:effectExtent l="19050" t="0" r="444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14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100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3CC5" w:rsidRPr="0065514A" w:rsidRDefault="00433CC5" w:rsidP="00321B80">
      <w:pPr>
        <w:tabs>
          <w:tab w:val="center" w:pos="4153"/>
          <w:tab w:val="right" w:pos="8306"/>
        </w:tabs>
        <w:spacing w:line="480" w:lineRule="exact"/>
        <w:ind w:firstLineChars="200" w:firstLine="560"/>
        <w:jc w:val="left"/>
        <w:rPr>
          <w:rFonts w:ascii="宋体" w:eastAsia="宋体" w:hAnsi="宋体"/>
          <w:noProof/>
          <w:sz w:val="28"/>
        </w:rPr>
      </w:pPr>
    </w:p>
    <w:p w:rsidR="00433CC5" w:rsidRPr="0065514A" w:rsidRDefault="00433CC5" w:rsidP="00321B80">
      <w:pPr>
        <w:spacing w:line="360" w:lineRule="auto"/>
        <w:ind w:firstLineChars="200" w:firstLine="560"/>
        <w:rPr>
          <w:rFonts w:ascii="宋体" w:eastAsia="宋体" w:hAnsi="宋体"/>
          <w:noProof/>
          <w:sz w:val="28"/>
        </w:rPr>
      </w:pPr>
      <w:r w:rsidRPr="0065514A">
        <w:rPr>
          <w:rFonts w:ascii="宋体" w:eastAsia="宋体" w:hAnsi="宋体" w:hint="eastAsia"/>
          <w:noProof/>
          <w:sz w:val="28"/>
        </w:rPr>
        <w:t>双向叠合板侧的整体式接缝宜设置在叠合板的次要受力方向上</w:t>
      </w:r>
    </w:p>
    <w:p w:rsidR="00433CC5" w:rsidRPr="0065514A" w:rsidRDefault="00433CC5" w:rsidP="00321B80">
      <w:pPr>
        <w:spacing w:line="360" w:lineRule="auto"/>
        <w:ind w:firstLineChars="200" w:firstLine="560"/>
        <w:rPr>
          <w:rFonts w:ascii="宋体" w:eastAsia="宋体" w:hAnsi="宋体"/>
          <w:noProof/>
          <w:sz w:val="28"/>
        </w:rPr>
      </w:pPr>
    </w:p>
    <w:p w:rsidR="00433CC5" w:rsidRPr="0065514A" w:rsidRDefault="000659D9" w:rsidP="00321B80">
      <w:pPr>
        <w:spacing w:line="560" w:lineRule="exact"/>
        <w:ind w:firstLineChars="200" w:firstLine="640"/>
      </w:pPr>
      <w:r w:rsidRPr="0065514A">
        <w:rPr>
          <w:rFonts w:hint="eastAsia"/>
        </w:rPr>
        <w:t>叠合板接缝</w:t>
      </w:r>
      <w:r w:rsidR="00433CC5" w:rsidRPr="0065514A">
        <w:rPr>
          <w:rFonts w:hint="eastAsia"/>
        </w:rPr>
        <w:t>宜避开最大弯矩截面，接缝可采用后浇带形式，构造要求符合《装配式混凝土结构技术规程》（</w:t>
      </w:r>
      <w:r w:rsidR="00433CC5" w:rsidRPr="0065514A">
        <w:t>JGJ1-</w:t>
      </w:r>
      <w:smartTag w:uri="Tencent" w:element="RTX">
        <w:r w:rsidR="00433CC5" w:rsidRPr="0065514A">
          <w:t>2014</w:t>
        </w:r>
      </w:smartTag>
      <w:r w:rsidR="00433CC5" w:rsidRPr="0065514A">
        <w:rPr>
          <w:rFonts w:hint="eastAsia"/>
        </w:rPr>
        <w:t>）或《装配式剪力墙结构设计规程》（</w:t>
      </w:r>
      <w:r w:rsidR="00433CC5" w:rsidRPr="0065514A">
        <w:t>DB11/1003-</w:t>
      </w:r>
      <w:smartTag w:uri="Tencent" w:element="RTX">
        <w:r w:rsidR="00433CC5" w:rsidRPr="0065514A">
          <w:t>2013</w:t>
        </w:r>
      </w:smartTag>
      <w:r w:rsidR="00433CC5" w:rsidRPr="0065514A">
        <w:rPr>
          <w:rFonts w:hint="eastAsia"/>
        </w:rPr>
        <w:t>）规定。</w:t>
      </w:r>
    </w:p>
    <w:p w:rsidR="00433CC5" w:rsidRPr="0065514A" w:rsidRDefault="000659D9" w:rsidP="00321B80">
      <w:pPr>
        <w:spacing w:line="560" w:lineRule="exact"/>
        <w:ind w:firstLineChars="200" w:firstLine="640"/>
      </w:pPr>
      <w:r w:rsidRPr="0065514A">
        <w:rPr>
          <w:rFonts w:hint="eastAsia"/>
        </w:rPr>
        <w:t>（三</w:t>
      </w:r>
      <w:r w:rsidR="00433CC5" w:rsidRPr="0065514A">
        <w:rPr>
          <w:rFonts w:hint="eastAsia"/>
        </w:rPr>
        <w:t>）预制</w:t>
      </w:r>
      <w:r w:rsidR="00B52B2A" w:rsidRPr="0065514A">
        <w:rPr>
          <w:rFonts w:hint="eastAsia"/>
        </w:rPr>
        <w:t>预应力</w:t>
      </w:r>
      <w:r w:rsidR="00433CC5" w:rsidRPr="0065514A">
        <w:rPr>
          <w:rFonts w:hint="eastAsia"/>
        </w:rPr>
        <w:t>带肋底板混凝土叠合楼板</w:t>
      </w:r>
    </w:p>
    <w:p w:rsidR="00433CC5" w:rsidRPr="0065514A" w:rsidRDefault="00433CC5" w:rsidP="00321B80">
      <w:pPr>
        <w:spacing w:line="560" w:lineRule="exact"/>
        <w:ind w:firstLineChars="200" w:firstLine="640"/>
      </w:pPr>
      <w:r w:rsidRPr="0065514A">
        <w:rPr>
          <w:rFonts w:hint="eastAsia"/>
        </w:rPr>
        <w:t>预制</w:t>
      </w:r>
      <w:r w:rsidR="00B52B2A" w:rsidRPr="0065514A">
        <w:rPr>
          <w:rFonts w:hint="eastAsia"/>
        </w:rPr>
        <w:t>预应力</w:t>
      </w:r>
      <w:r w:rsidRPr="0065514A">
        <w:rPr>
          <w:rFonts w:hint="eastAsia"/>
        </w:rPr>
        <w:t>带肋底板混凝土叠合楼板适用于环境类别</w:t>
      </w:r>
      <w:r w:rsidRPr="0065514A">
        <w:rPr>
          <w:rFonts w:hint="eastAsia"/>
        </w:rPr>
        <w:lastRenderedPageBreak/>
        <w:t>为一类、二</w:t>
      </w:r>
      <w:r w:rsidRPr="0065514A">
        <w:t>a</w:t>
      </w:r>
      <w:r w:rsidRPr="0065514A">
        <w:rPr>
          <w:rFonts w:hint="eastAsia"/>
        </w:rPr>
        <w:t>类，且抗震设防烈度小于或等于</w:t>
      </w:r>
      <w:r w:rsidRPr="0065514A">
        <w:t>9</w:t>
      </w:r>
      <w:r w:rsidRPr="0065514A">
        <w:rPr>
          <w:rFonts w:hint="eastAsia"/>
        </w:rPr>
        <w:t>度地区的一般工业与民用建筑楼板。</w:t>
      </w:r>
    </w:p>
    <w:p w:rsidR="00433CC5" w:rsidRPr="0065514A" w:rsidRDefault="00433CC5" w:rsidP="00321B80">
      <w:pPr>
        <w:spacing w:line="560" w:lineRule="exact"/>
        <w:ind w:firstLineChars="200" w:firstLine="640"/>
      </w:pPr>
      <w:r w:rsidRPr="0065514A">
        <w:rPr>
          <w:rFonts w:hint="eastAsia"/>
        </w:rPr>
        <w:t>有关预制</w:t>
      </w:r>
      <w:r w:rsidR="00B52B2A" w:rsidRPr="0065514A">
        <w:rPr>
          <w:rFonts w:hint="eastAsia"/>
        </w:rPr>
        <w:t>预应力</w:t>
      </w:r>
      <w:r w:rsidRPr="0065514A">
        <w:rPr>
          <w:rFonts w:hint="eastAsia"/>
        </w:rPr>
        <w:t>带肋底板混凝土叠合楼板的设计、施工及验收，除符合《预制带肋底板混凝土叠合楼板技术规程》（</w:t>
      </w:r>
      <w:r w:rsidRPr="0065514A">
        <w:t>JGJ/T 258-</w:t>
      </w:r>
      <w:smartTag w:uri="Tencent" w:element="RTX">
        <w:r w:rsidRPr="0065514A">
          <w:t>2011</w:t>
        </w:r>
      </w:smartTag>
      <w:r w:rsidRPr="0065514A">
        <w:rPr>
          <w:rFonts w:hint="eastAsia"/>
        </w:rPr>
        <w:t>）、《建筑防火设计规范》的相关规定外，尚应符合国家现行有关标准的规定。相关节点可以参照华北标</w:t>
      </w:r>
      <w:r w:rsidRPr="0065514A">
        <w:t>BGZ</w:t>
      </w:r>
      <w:r w:rsidRPr="0065514A">
        <w:rPr>
          <w:rFonts w:hint="eastAsia"/>
        </w:rPr>
        <w:t>系列专项图集《</w:t>
      </w:r>
      <w:r w:rsidRPr="0065514A">
        <w:t>PK</w:t>
      </w:r>
      <w:r w:rsidRPr="0065514A">
        <w:rPr>
          <w:rFonts w:hint="eastAsia"/>
        </w:rPr>
        <w:t>预应力混凝土叠合板（</w:t>
      </w:r>
      <w:r w:rsidRPr="0065514A">
        <w:t>13BGZ2-1</w:t>
      </w:r>
      <w:r w:rsidRPr="0065514A">
        <w:rPr>
          <w:rFonts w:hint="eastAsia"/>
        </w:rPr>
        <w:t>）》执行。</w:t>
      </w:r>
    </w:p>
    <w:p w:rsidR="00433CC5" w:rsidRPr="0065514A" w:rsidRDefault="00CE6E30" w:rsidP="00321B80">
      <w:pPr>
        <w:spacing w:line="560" w:lineRule="exact"/>
        <w:ind w:firstLineChars="200" w:firstLine="640"/>
      </w:pPr>
      <w:bookmarkStart w:id="3" w:name="_Toc437877779"/>
      <w:r w:rsidRPr="0065514A">
        <w:rPr>
          <w:rFonts w:hint="eastAsia"/>
        </w:rPr>
        <w:t>四</w:t>
      </w:r>
      <w:r w:rsidR="00433CC5" w:rsidRPr="0065514A">
        <w:rPr>
          <w:rFonts w:hint="eastAsia"/>
        </w:rPr>
        <w:t>、根据国家建筑标准设计图集《预制钢筋混凝土阳台板、空调板及女儿墙》（</w:t>
      </w:r>
      <w:r w:rsidR="00433CC5" w:rsidRPr="0065514A">
        <w:t>15G368-1</w:t>
      </w:r>
      <w:r w:rsidR="00433CC5" w:rsidRPr="0065514A">
        <w:rPr>
          <w:rFonts w:hint="eastAsia"/>
        </w:rPr>
        <w:t>），对预制钢筋混凝土阳台板、空调板选用原则提出以下技术要求</w:t>
      </w:r>
      <w:bookmarkEnd w:id="3"/>
      <w:r w:rsidR="00433CC5" w:rsidRPr="0065514A">
        <w:rPr>
          <w:rFonts w:hint="eastAsia"/>
        </w:rPr>
        <w:t>：</w:t>
      </w:r>
    </w:p>
    <w:p w:rsidR="00743709" w:rsidRPr="0065514A" w:rsidRDefault="00BB01BC" w:rsidP="00743709">
      <w:pPr>
        <w:spacing w:line="560" w:lineRule="exact"/>
        <w:ind w:firstLineChars="200" w:firstLine="640"/>
      </w:pPr>
      <w:r w:rsidRPr="0065514A">
        <w:rPr>
          <w:rFonts w:hint="eastAsia"/>
        </w:rPr>
        <w:t>（一）</w:t>
      </w:r>
      <w:r w:rsidR="00743709" w:rsidRPr="0065514A">
        <w:rPr>
          <w:rFonts w:hint="eastAsia"/>
        </w:rPr>
        <w:t>预制钢筋混凝土阳台板、空调板，应优先选用图集《预制钢筋混凝土阳台板、空调板及女儿墙（15G368-1）》的做法，如遇特殊情况需补充规格，新增规格应在该图集的优先尺寸下按模数增减尺寸。</w:t>
      </w:r>
    </w:p>
    <w:p w:rsidR="00433CC5" w:rsidRPr="0065514A" w:rsidRDefault="00433CC5" w:rsidP="00321B80">
      <w:pPr>
        <w:spacing w:line="560" w:lineRule="exact"/>
        <w:ind w:firstLineChars="200" w:firstLine="640"/>
      </w:pPr>
      <w:r w:rsidRPr="0065514A">
        <w:rPr>
          <w:rFonts w:hint="eastAsia"/>
        </w:rPr>
        <w:t>（二）同一建筑单体，预制阳台板、预制空调板规格均不宜超过</w:t>
      </w:r>
      <w:r w:rsidRPr="0065514A">
        <w:t>2</w:t>
      </w:r>
      <w:r w:rsidRPr="0065514A">
        <w:rPr>
          <w:rFonts w:hint="eastAsia"/>
        </w:rPr>
        <w:t>种。</w:t>
      </w:r>
    </w:p>
    <w:p w:rsidR="00433CC5" w:rsidRPr="0065514A" w:rsidRDefault="00743709" w:rsidP="00321B80">
      <w:pPr>
        <w:spacing w:line="560" w:lineRule="exact"/>
        <w:ind w:firstLineChars="200" w:firstLine="640"/>
      </w:pPr>
      <w:r w:rsidRPr="0065514A">
        <w:rPr>
          <w:rFonts w:hint="eastAsia"/>
        </w:rPr>
        <w:t>（三）预制阳台板长度，宜选用阳台长度</w:t>
      </w:r>
      <w:r w:rsidRPr="0065514A">
        <w:t xml:space="preserve"> 1</w:t>
      </w:r>
      <w:r w:rsidRPr="0065514A">
        <w:rPr>
          <w:rFonts w:hint="eastAsia"/>
        </w:rPr>
        <w:t>2</w:t>
      </w:r>
      <w:r w:rsidRPr="0065514A">
        <w:t>10mm</w:t>
      </w:r>
      <w:r w:rsidRPr="0065514A">
        <w:rPr>
          <w:rFonts w:hint="eastAsia"/>
        </w:rPr>
        <w:t>的规格。</w:t>
      </w:r>
    </w:p>
    <w:p w:rsidR="00433CC5" w:rsidRPr="0065514A" w:rsidRDefault="00433CC5" w:rsidP="00321B80">
      <w:pPr>
        <w:spacing w:line="560" w:lineRule="exact"/>
        <w:ind w:firstLineChars="200" w:firstLine="640"/>
      </w:pPr>
      <w:r w:rsidRPr="0065514A">
        <w:rPr>
          <w:rFonts w:hint="eastAsia"/>
        </w:rPr>
        <w:t>（四）预制阳台板宽度，宜采用</w:t>
      </w:r>
      <w:r w:rsidRPr="0065514A">
        <w:t>3M</w:t>
      </w:r>
      <w:r w:rsidRPr="0065514A">
        <w:rPr>
          <w:rFonts w:hint="eastAsia"/>
        </w:rPr>
        <w:t>（即</w:t>
      </w:r>
      <w:r w:rsidRPr="0065514A">
        <w:t>300mm</w:t>
      </w:r>
      <w:r w:rsidRPr="0065514A">
        <w:rPr>
          <w:rFonts w:hint="eastAsia"/>
        </w:rPr>
        <w:t>）的整数倍数。</w:t>
      </w:r>
    </w:p>
    <w:p w:rsidR="001D7321" w:rsidRPr="0065514A" w:rsidRDefault="001D7321" w:rsidP="001D7321">
      <w:pPr>
        <w:spacing w:line="560" w:lineRule="exact"/>
        <w:ind w:firstLineChars="200" w:firstLine="640"/>
      </w:pPr>
      <w:r w:rsidRPr="0065514A">
        <w:rPr>
          <w:rFonts w:hint="eastAsia"/>
        </w:rPr>
        <w:t>（五）预制阳台板封边高度，宜选用封边高度</w:t>
      </w:r>
      <w:r w:rsidRPr="0065514A">
        <w:t>400mm</w:t>
      </w:r>
      <w:r w:rsidR="00321FCA" w:rsidRPr="0065514A">
        <w:rPr>
          <w:rFonts w:hint="eastAsia"/>
        </w:rPr>
        <w:t>、</w:t>
      </w:r>
      <w:r w:rsidRPr="0065514A">
        <w:rPr>
          <w:rFonts w:hint="eastAsia"/>
        </w:rPr>
        <w:t>1200mm的规格。</w:t>
      </w:r>
    </w:p>
    <w:p w:rsidR="00743709" w:rsidRPr="0065514A" w:rsidRDefault="00743709" w:rsidP="00743709">
      <w:pPr>
        <w:spacing w:line="560" w:lineRule="exact"/>
        <w:ind w:firstLineChars="200" w:firstLine="640"/>
      </w:pPr>
      <w:bookmarkStart w:id="4" w:name="_Toc437877780"/>
      <w:r w:rsidRPr="0065514A">
        <w:rPr>
          <w:rFonts w:hint="eastAsia"/>
        </w:rPr>
        <w:t>（六）预制空调板，宜选用长度8</w:t>
      </w:r>
      <w:r w:rsidRPr="0065514A">
        <w:t>40mm</w:t>
      </w:r>
      <w:r w:rsidRPr="0065514A">
        <w:rPr>
          <w:rFonts w:hint="eastAsia"/>
        </w:rPr>
        <w:t>，宽度</w:t>
      </w:r>
      <w:r w:rsidRPr="0065514A">
        <w:t>1200mm</w:t>
      </w:r>
      <w:r w:rsidRPr="0065514A">
        <w:rPr>
          <w:rFonts w:hint="eastAsia"/>
        </w:rPr>
        <w:t>的</w:t>
      </w:r>
      <w:r w:rsidRPr="0065514A">
        <w:rPr>
          <w:rFonts w:hint="eastAsia"/>
        </w:rPr>
        <w:lastRenderedPageBreak/>
        <w:t>空调板。</w:t>
      </w:r>
    </w:p>
    <w:p w:rsidR="00433CC5" w:rsidRPr="0065514A" w:rsidRDefault="00CE6E30" w:rsidP="00321B80">
      <w:pPr>
        <w:spacing w:line="560" w:lineRule="exact"/>
        <w:ind w:firstLineChars="200" w:firstLine="640"/>
      </w:pPr>
      <w:r w:rsidRPr="0065514A">
        <w:rPr>
          <w:rFonts w:hint="eastAsia"/>
        </w:rPr>
        <w:t>五</w:t>
      </w:r>
      <w:r w:rsidR="00433CC5" w:rsidRPr="0065514A">
        <w:rPr>
          <w:rFonts w:hint="eastAsia"/>
        </w:rPr>
        <w:t>、根据《装配式混凝土结构技术规程》</w:t>
      </w:r>
      <w:r w:rsidR="00433CC5" w:rsidRPr="0065514A">
        <w:t>JGJ1-</w:t>
      </w:r>
      <w:smartTag w:uri="Tencent" w:element="RTX">
        <w:r w:rsidR="00433CC5" w:rsidRPr="0065514A">
          <w:t>2014</w:t>
        </w:r>
      </w:smartTag>
      <w:r w:rsidR="00433CC5" w:rsidRPr="0065514A">
        <w:rPr>
          <w:rFonts w:hint="eastAsia"/>
        </w:rPr>
        <w:t>或《装配式剪力墙结构设计规程》</w:t>
      </w:r>
      <w:r w:rsidR="00433CC5" w:rsidRPr="0065514A">
        <w:t>DB11/ 1003</w:t>
      </w:r>
      <w:r w:rsidR="00433CC5" w:rsidRPr="0065514A">
        <w:t>—</w:t>
      </w:r>
      <w:smartTag w:uri="Tencent" w:element="RTX">
        <w:r w:rsidR="00433CC5" w:rsidRPr="0065514A">
          <w:t>2013</w:t>
        </w:r>
      </w:smartTag>
      <w:r w:rsidR="00433CC5" w:rsidRPr="0065514A">
        <w:rPr>
          <w:rFonts w:hint="eastAsia"/>
        </w:rPr>
        <w:t>及现行行业标准《钢筋连接用灌浆套筒》</w:t>
      </w:r>
      <w:r w:rsidR="00433CC5" w:rsidRPr="0065514A">
        <w:t>JG/T398-2012</w:t>
      </w:r>
      <w:r w:rsidR="000659D9" w:rsidRPr="0065514A">
        <w:rPr>
          <w:rFonts w:hint="eastAsia"/>
        </w:rPr>
        <w:t>和《钢筋套筒灌浆连接应用技术规程》JGJ355-2015</w:t>
      </w:r>
      <w:r w:rsidR="00433CC5" w:rsidRPr="0065514A">
        <w:rPr>
          <w:rFonts w:hint="eastAsia"/>
        </w:rPr>
        <w:t>，对预制混凝土夹心保温外墙板提出以下技术要求：</w:t>
      </w:r>
      <w:bookmarkStart w:id="5" w:name="_Toc430845354"/>
      <w:bookmarkEnd w:id="4"/>
    </w:p>
    <w:p w:rsidR="00433CC5" w:rsidRPr="0065514A" w:rsidRDefault="00433CC5" w:rsidP="00D52D0F">
      <w:pPr>
        <w:spacing w:line="240" w:lineRule="exact"/>
        <w:ind w:firstLineChars="200" w:firstLine="560"/>
        <w:rPr>
          <w:rFonts w:ascii="宋体" w:eastAsia="宋体" w:hAnsi="宋体"/>
          <w:noProof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40"/>
        <w:gridCol w:w="1024"/>
        <w:gridCol w:w="1231"/>
        <w:gridCol w:w="1098"/>
        <w:gridCol w:w="1896"/>
        <w:gridCol w:w="1933"/>
      </w:tblGrid>
      <w:tr w:rsidR="00433CC5" w:rsidRPr="0065514A" w:rsidTr="00EB78EA">
        <w:tc>
          <w:tcPr>
            <w:tcW w:w="1398" w:type="dxa"/>
            <w:vAlign w:val="center"/>
          </w:tcPr>
          <w:p w:rsidR="00433CC5" w:rsidRPr="0065514A" w:rsidRDefault="00433CC5" w:rsidP="00EB78EA">
            <w:pPr>
              <w:tabs>
                <w:tab w:val="center" w:pos="4153"/>
                <w:tab w:val="right" w:pos="8306"/>
              </w:tabs>
              <w:spacing w:line="360" w:lineRule="exact"/>
              <w:jc w:val="center"/>
              <w:rPr>
                <w:rFonts w:hAnsi="宋体"/>
                <w:noProof/>
                <w:sz w:val="28"/>
                <w:szCs w:val="28"/>
              </w:rPr>
            </w:pPr>
            <w:r w:rsidRPr="0065514A">
              <w:rPr>
                <w:rFonts w:hAnsi="宋体" w:hint="eastAsia"/>
                <w:noProof/>
                <w:sz w:val="28"/>
                <w:szCs w:val="28"/>
              </w:rPr>
              <w:t>外叶墙板厚度</w:t>
            </w:r>
          </w:p>
        </w:tc>
        <w:tc>
          <w:tcPr>
            <w:tcW w:w="1101" w:type="dxa"/>
            <w:vAlign w:val="center"/>
          </w:tcPr>
          <w:p w:rsidR="00433CC5" w:rsidRPr="0065514A" w:rsidRDefault="00433CC5" w:rsidP="00EB78EA">
            <w:pPr>
              <w:tabs>
                <w:tab w:val="center" w:pos="4153"/>
                <w:tab w:val="right" w:pos="8306"/>
              </w:tabs>
              <w:spacing w:line="360" w:lineRule="exact"/>
              <w:jc w:val="center"/>
              <w:rPr>
                <w:rFonts w:hAnsi="宋体"/>
                <w:noProof/>
                <w:sz w:val="28"/>
                <w:szCs w:val="28"/>
              </w:rPr>
            </w:pPr>
            <w:r w:rsidRPr="0065514A">
              <w:rPr>
                <w:rFonts w:hAnsi="宋体" w:hint="eastAsia"/>
                <w:noProof/>
                <w:sz w:val="28"/>
                <w:szCs w:val="28"/>
              </w:rPr>
              <w:t>外叶墙混凝土标号</w:t>
            </w:r>
          </w:p>
        </w:tc>
        <w:tc>
          <w:tcPr>
            <w:tcW w:w="1276" w:type="dxa"/>
            <w:vAlign w:val="center"/>
          </w:tcPr>
          <w:p w:rsidR="00433CC5" w:rsidRPr="0065514A" w:rsidRDefault="00433CC5" w:rsidP="00EB78EA">
            <w:pPr>
              <w:tabs>
                <w:tab w:val="center" w:pos="4153"/>
                <w:tab w:val="right" w:pos="8306"/>
              </w:tabs>
              <w:spacing w:line="360" w:lineRule="exact"/>
              <w:jc w:val="center"/>
              <w:rPr>
                <w:rFonts w:hAnsi="宋体"/>
                <w:noProof/>
                <w:sz w:val="28"/>
                <w:szCs w:val="28"/>
              </w:rPr>
            </w:pPr>
            <w:r w:rsidRPr="0065514A">
              <w:rPr>
                <w:rFonts w:hAnsi="宋体" w:hint="eastAsia"/>
                <w:noProof/>
                <w:sz w:val="28"/>
                <w:szCs w:val="28"/>
              </w:rPr>
              <w:t>外叶墙板钢筋网片规格</w:t>
            </w:r>
          </w:p>
        </w:tc>
        <w:tc>
          <w:tcPr>
            <w:tcW w:w="1134" w:type="dxa"/>
            <w:vAlign w:val="center"/>
          </w:tcPr>
          <w:p w:rsidR="00433CC5" w:rsidRPr="0065514A" w:rsidRDefault="00433CC5" w:rsidP="00EB78EA">
            <w:pPr>
              <w:tabs>
                <w:tab w:val="center" w:pos="4153"/>
                <w:tab w:val="right" w:pos="8306"/>
              </w:tabs>
              <w:spacing w:line="360" w:lineRule="exact"/>
              <w:jc w:val="center"/>
              <w:rPr>
                <w:rFonts w:hAnsi="宋体"/>
                <w:noProof/>
                <w:sz w:val="28"/>
                <w:szCs w:val="28"/>
              </w:rPr>
            </w:pPr>
            <w:r w:rsidRPr="0065514A">
              <w:rPr>
                <w:rFonts w:hAnsi="宋体" w:hint="eastAsia"/>
                <w:noProof/>
                <w:sz w:val="28"/>
                <w:szCs w:val="28"/>
              </w:rPr>
              <w:t>预制墙板最小厚度</w:t>
            </w:r>
          </w:p>
        </w:tc>
        <w:tc>
          <w:tcPr>
            <w:tcW w:w="1656" w:type="dxa"/>
            <w:vAlign w:val="center"/>
          </w:tcPr>
          <w:p w:rsidR="00433CC5" w:rsidRPr="0065514A" w:rsidRDefault="00433CC5" w:rsidP="00EB78EA">
            <w:pPr>
              <w:tabs>
                <w:tab w:val="center" w:pos="4153"/>
                <w:tab w:val="right" w:pos="8306"/>
              </w:tabs>
              <w:spacing w:line="360" w:lineRule="exact"/>
              <w:jc w:val="center"/>
              <w:rPr>
                <w:rFonts w:hAnsi="宋体"/>
                <w:noProof/>
                <w:sz w:val="28"/>
                <w:szCs w:val="28"/>
              </w:rPr>
            </w:pPr>
            <w:r w:rsidRPr="0065514A">
              <w:rPr>
                <w:rFonts w:hAnsi="宋体" w:hint="eastAsia"/>
                <w:noProof/>
                <w:sz w:val="28"/>
                <w:szCs w:val="28"/>
              </w:rPr>
              <w:t>灌浆套筒技术参数</w:t>
            </w:r>
          </w:p>
        </w:tc>
        <w:tc>
          <w:tcPr>
            <w:tcW w:w="1940" w:type="dxa"/>
            <w:vAlign w:val="center"/>
          </w:tcPr>
          <w:p w:rsidR="00433CC5" w:rsidRPr="0065514A" w:rsidRDefault="00433CC5" w:rsidP="00EB78EA">
            <w:pPr>
              <w:tabs>
                <w:tab w:val="center" w:pos="4153"/>
                <w:tab w:val="right" w:pos="8306"/>
              </w:tabs>
              <w:spacing w:line="360" w:lineRule="exact"/>
              <w:jc w:val="center"/>
              <w:rPr>
                <w:rFonts w:hAnsi="宋体"/>
                <w:noProof/>
                <w:sz w:val="28"/>
                <w:szCs w:val="28"/>
              </w:rPr>
            </w:pPr>
            <w:r w:rsidRPr="0065514A">
              <w:rPr>
                <w:rFonts w:hAnsi="宋体" w:hint="eastAsia"/>
                <w:noProof/>
                <w:sz w:val="28"/>
                <w:szCs w:val="28"/>
              </w:rPr>
              <w:t>套筒灌浆料技术参数</w:t>
            </w:r>
          </w:p>
        </w:tc>
      </w:tr>
      <w:tr w:rsidR="00433CC5" w:rsidRPr="0065514A" w:rsidTr="00EB78EA">
        <w:trPr>
          <w:trHeight w:val="983"/>
        </w:trPr>
        <w:tc>
          <w:tcPr>
            <w:tcW w:w="1398" w:type="dxa"/>
            <w:vAlign w:val="center"/>
          </w:tcPr>
          <w:p w:rsidR="000659D9" w:rsidRPr="0065514A" w:rsidRDefault="00433CC5" w:rsidP="000659D9">
            <w:pPr>
              <w:tabs>
                <w:tab w:val="center" w:pos="4153"/>
                <w:tab w:val="right" w:pos="8306"/>
              </w:tabs>
              <w:spacing w:line="360" w:lineRule="exact"/>
              <w:jc w:val="center"/>
              <w:rPr>
                <w:rFonts w:hAnsi="宋体"/>
                <w:noProof/>
                <w:sz w:val="28"/>
                <w:szCs w:val="28"/>
              </w:rPr>
            </w:pPr>
            <w:r w:rsidRPr="0065514A">
              <w:rPr>
                <w:rFonts w:hAnsi="宋体" w:hint="eastAsia"/>
                <w:noProof/>
                <w:sz w:val="28"/>
                <w:szCs w:val="28"/>
              </w:rPr>
              <w:t>不</w:t>
            </w:r>
            <w:r w:rsidR="000659D9" w:rsidRPr="0065514A">
              <w:rPr>
                <w:rFonts w:hAnsi="宋体" w:hint="eastAsia"/>
                <w:noProof/>
                <w:sz w:val="28"/>
                <w:szCs w:val="28"/>
              </w:rPr>
              <w:t>应</w:t>
            </w:r>
          </w:p>
          <w:p w:rsidR="000659D9" w:rsidRPr="0065514A" w:rsidRDefault="00433CC5" w:rsidP="000659D9">
            <w:pPr>
              <w:tabs>
                <w:tab w:val="center" w:pos="4153"/>
                <w:tab w:val="right" w:pos="8306"/>
              </w:tabs>
              <w:spacing w:line="360" w:lineRule="exact"/>
              <w:jc w:val="center"/>
              <w:rPr>
                <w:rFonts w:hAnsi="宋体"/>
                <w:noProof/>
                <w:sz w:val="28"/>
                <w:szCs w:val="28"/>
              </w:rPr>
            </w:pPr>
            <w:r w:rsidRPr="0065514A">
              <w:rPr>
                <w:rFonts w:hAnsi="宋体" w:hint="eastAsia"/>
                <w:noProof/>
                <w:sz w:val="28"/>
                <w:szCs w:val="28"/>
              </w:rPr>
              <w:t>小于</w:t>
            </w:r>
            <w:r w:rsidRPr="0065514A">
              <w:rPr>
                <w:rFonts w:hAnsi="宋体"/>
                <w:noProof/>
                <w:sz w:val="28"/>
                <w:szCs w:val="28"/>
              </w:rPr>
              <w:t>50mm</w:t>
            </w:r>
            <w:r w:rsidR="00472D0B" w:rsidRPr="0065514A">
              <w:rPr>
                <w:rFonts w:hAnsi="宋体" w:hint="eastAsia"/>
                <w:noProof/>
                <w:sz w:val="28"/>
                <w:szCs w:val="28"/>
              </w:rPr>
              <w:t>，</w:t>
            </w:r>
            <w:r w:rsidR="000659D9" w:rsidRPr="0065514A">
              <w:rPr>
                <w:rFonts w:hAnsi="宋体" w:hint="eastAsia"/>
                <w:noProof/>
                <w:sz w:val="28"/>
                <w:szCs w:val="28"/>
              </w:rPr>
              <w:t>不宜</w:t>
            </w:r>
          </w:p>
          <w:p w:rsidR="00433CC5" w:rsidRPr="0065514A" w:rsidRDefault="000659D9" w:rsidP="000659D9">
            <w:pPr>
              <w:tabs>
                <w:tab w:val="center" w:pos="4153"/>
                <w:tab w:val="right" w:pos="8306"/>
              </w:tabs>
              <w:spacing w:line="360" w:lineRule="exact"/>
              <w:jc w:val="center"/>
              <w:rPr>
                <w:rFonts w:hAnsi="宋体"/>
                <w:noProof/>
                <w:sz w:val="28"/>
                <w:szCs w:val="28"/>
              </w:rPr>
            </w:pPr>
            <w:r w:rsidRPr="0065514A">
              <w:rPr>
                <w:rFonts w:hAnsi="宋体" w:hint="eastAsia"/>
                <w:noProof/>
                <w:sz w:val="28"/>
                <w:szCs w:val="28"/>
              </w:rPr>
              <w:t>小于60mm</w:t>
            </w:r>
          </w:p>
        </w:tc>
        <w:tc>
          <w:tcPr>
            <w:tcW w:w="1101" w:type="dxa"/>
            <w:vAlign w:val="center"/>
          </w:tcPr>
          <w:p w:rsidR="00433CC5" w:rsidRPr="0065514A" w:rsidRDefault="00433CC5" w:rsidP="00EB78EA">
            <w:pPr>
              <w:tabs>
                <w:tab w:val="center" w:pos="4153"/>
                <w:tab w:val="right" w:pos="8306"/>
              </w:tabs>
              <w:spacing w:line="360" w:lineRule="exact"/>
              <w:jc w:val="center"/>
              <w:rPr>
                <w:rFonts w:hAnsi="宋体"/>
                <w:noProof/>
                <w:sz w:val="28"/>
                <w:szCs w:val="28"/>
              </w:rPr>
            </w:pPr>
            <w:r w:rsidRPr="0065514A">
              <w:rPr>
                <w:rFonts w:hAnsi="宋体" w:hint="eastAsia"/>
                <w:noProof/>
                <w:sz w:val="28"/>
                <w:szCs w:val="28"/>
              </w:rPr>
              <w:t>不宜小于</w:t>
            </w:r>
            <w:r w:rsidRPr="0065514A">
              <w:rPr>
                <w:rFonts w:hAnsi="宋体"/>
                <w:noProof/>
                <w:sz w:val="28"/>
                <w:szCs w:val="28"/>
              </w:rPr>
              <w:t>C30</w:t>
            </w:r>
          </w:p>
        </w:tc>
        <w:tc>
          <w:tcPr>
            <w:tcW w:w="1276" w:type="dxa"/>
            <w:vAlign w:val="center"/>
          </w:tcPr>
          <w:p w:rsidR="00433CC5" w:rsidRPr="0065514A" w:rsidRDefault="00433CC5" w:rsidP="00FE3A25"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hAnsi="宋体"/>
                <w:noProof/>
                <w:sz w:val="28"/>
                <w:szCs w:val="28"/>
              </w:rPr>
            </w:pPr>
            <w:r w:rsidRPr="0065514A">
              <w:rPr>
                <w:rFonts w:hAnsi="宋体" w:hint="eastAsia"/>
                <w:noProof/>
                <w:sz w:val="28"/>
                <w:szCs w:val="28"/>
              </w:rPr>
              <w:t>单层双向</w:t>
            </w:r>
            <w:r w:rsidRPr="0065514A">
              <w:rPr>
                <w:rFonts w:hAnsi="宋体"/>
                <w:noProof/>
                <w:sz w:val="36"/>
                <w:szCs w:val="36"/>
                <w:vertAlign w:val="superscript"/>
              </w:rPr>
              <w:t>R</w:t>
            </w:r>
            <w:r w:rsidRPr="0065514A">
              <w:rPr>
                <w:rFonts w:hAnsi="宋体"/>
                <w:noProof/>
                <w:sz w:val="28"/>
                <w:szCs w:val="28"/>
              </w:rPr>
              <w:t>5@150</w:t>
            </w:r>
          </w:p>
        </w:tc>
        <w:tc>
          <w:tcPr>
            <w:tcW w:w="1134" w:type="dxa"/>
            <w:vAlign w:val="center"/>
          </w:tcPr>
          <w:p w:rsidR="000E0B34" w:rsidRPr="0065514A" w:rsidRDefault="000E0B34" w:rsidP="00EB78EA">
            <w:pPr>
              <w:tabs>
                <w:tab w:val="center" w:pos="4153"/>
                <w:tab w:val="right" w:pos="8306"/>
              </w:tabs>
              <w:spacing w:line="360" w:lineRule="exact"/>
              <w:jc w:val="center"/>
              <w:rPr>
                <w:rFonts w:hAnsi="宋体"/>
                <w:noProof/>
                <w:sz w:val="28"/>
                <w:szCs w:val="28"/>
              </w:rPr>
            </w:pPr>
            <w:r w:rsidRPr="0065514A">
              <w:rPr>
                <w:rFonts w:hAnsi="宋体" w:hint="eastAsia"/>
                <w:noProof/>
                <w:sz w:val="28"/>
                <w:szCs w:val="28"/>
              </w:rPr>
              <w:t>不宜</w:t>
            </w:r>
          </w:p>
          <w:p w:rsidR="00433CC5" w:rsidRPr="0065514A" w:rsidRDefault="000E0B34" w:rsidP="00EB78EA">
            <w:pPr>
              <w:tabs>
                <w:tab w:val="center" w:pos="4153"/>
                <w:tab w:val="right" w:pos="8306"/>
              </w:tabs>
              <w:spacing w:line="360" w:lineRule="exact"/>
              <w:jc w:val="center"/>
              <w:rPr>
                <w:rFonts w:hAnsi="宋体"/>
                <w:noProof/>
                <w:sz w:val="28"/>
                <w:szCs w:val="28"/>
              </w:rPr>
            </w:pPr>
            <w:r w:rsidRPr="0065514A">
              <w:rPr>
                <w:rFonts w:hAnsi="宋体" w:hint="eastAsia"/>
                <w:noProof/>
                <w:sz w:val="28"/>
                <w:szCs w:val="28"/>
              </w:rPr>
              <w:t>小于</w:t>
            </w:r>
            <w:r w:rsidR="00433CC5" w:rsidRPr="0065514A">
              <w:rPr>
                <w:rFonts w:hAnsi="宋体"/>
                <w:noProof/>
                <w:sz w:val="28"/>
                <w:szCs w:val="28"/>
              </w:rPr>
              <w:t>200mm</w:t>
            </w:r>
          </w:p>
        </w:tc>
        <w:tc>
          <w:tcPr>
            <w:tcW w:w="1656" w:type="dxa"/>
            <w:vAlign w:val="center"/>
          </w:tcPr>
          <w:p w:rsidR="00433CC5" w:rsidRPr="0065514A" w:rsidRDefault="000659D9" w:rsidP="00EB78EA">
            <w:pPr>
              <w:tabs>
                <w:tab w:val="center" w:pos="4153"/>
                <w:tab w:val="right" w:pos="8306"/>
              </w:tabs>
              <w:spacing w:line="360" w:lineRule="exact"/>
              <w:jc w:val="center"/>
              <w:rPr>
                <w:rFonts w:hAnsi="宋体"/>
                <w:noProof/>
                <w:sz w:val="28"/>
                <w:szCs w:val="28"/>
              </w:rPr>
            </w:pPr>
            <w:r w:rsidRPr="0065514A">
              <w:rPr>
                <w:rFonts w:hAnsi="宋体" w:hint="eastAsia"/>
                <w:noProof/>
                <w:sz w:val="28"/>
                <w:szCs w:val="28"/>
              </w:rPr>
              <w:t>参见</w:t>
            </w:r>
            <w:r w:rsidR="00433CC5" w:rsidRPr="0065514A">
              <w:rPr>
                <w:rFonts w:hAnsi="宋体" w:hint="eastAsia"/>
                <w:noProof/>
                <w:sz w:val="28"/>
                <w:szCs w:val="28"/>
              </w:rPr>
              <w:t>《钢筋连接用灌浆套筒》</w:t>
            </w:r>
            <w:r w:rsidR="00433CC5" w:rsidRPr="0065514A">
              <w:rPr>
                <w:rFonts w:hAnsi="宋体"/>
                <w:noProof/>
                <w:sz w:val="28"/>
                <w:szCs w:val="28"/>
              </w:rPr>
              <w:t>JG/T398-</w:t>
            </w:r>
            <w:smartTag w:uri="Tencent" w:element="RTX">
              <w:r w:rsidR="00433CC5" w:rsidRPr="0065514A">
                <w:rPr>
                  <w:rFonts w:hAnsi="宋体"/>
                  <w:noProof/>
                  <w:sz w:val="28"/>
                  <w:szCs w:val="28"/>
                </w:rPr>
                <w:t>2012</w:t>
              </w:r>
            </w:smartTag>
          </w:p>
        </w:tc>
        <w:tc>
          <w:tcPr>
            <w:tcW w:w="1940" w:type="dxa"/>
            <w:vAlign w:val="center"/>
          </w:tcPr>
          <w:p w:rsidR="00433CC5" w:rsidRPr="0065514A" w:rsidRDefault="000659D9" w:rsidP="00EB78EA">
            <w:pPr>
              <w:tabs>
                <w:tab w:val="center" w:pos="4153"/>
                <w:tab w:val="right" w:pos="8306"/>
              </w:tabs>
              <w:spacing w:line="360" w:lineRule="exact"/>
              <w:jc w:val="center"/>
              <w:rPr>
                <w:rFonts w:hAnsi="宋体"/>
                <w:noProof/>
                <w:sz w:val="28"/>
                <w:szCs w:val="28"/>
              </w:rPr>
            </w:pPr>
            <w:r w:rsidRPr="0065514A">
              <w:rPr>
                <w:rFonts w:hAnsi="宋体" w:hint="eastAsia"/>
                <w:noProof/>
                <w:sz w:val="28"/>
                <w:szCs w:val="28"/>
              </w:rPr>
              <w:t>参见</w:t>
            </w:r>
            <w:r w:rsidR="00433CC5" w:rsidRPr="0065514A">
              <w:rPr>
                <w:rFonts w:hAnsi="宋体" w:hint="eastAsia"/>
                <w:noProof/>
                <w:sz w:val="28"/>
                <w:szCs w:val="28"/>
              </w:rPr>
              <w:t>《钢筋连接用套筒灌浆料》</w:t>
            </w:r>
            <w:r w:rsidR="00433CC5" w:rsidRPr="0065514A">
              <w:rPr>
                <w:rFonts w:hAnsi="宋体"/>
                <w:noProof/>
                <w:sz w:val="28"/>
                <w:szCs w:val="28"/>
              </w:rPr>
              <w:t>JG/T408-</w:t>
            </w:r>
            <w:smartTag w:uri="Tencent" w:element="RTX">
              <w:r w:rsidR="00433CC5" w:rsidRPr="0065514A">
                <w:rPr>
                  <w:rFonts w:hAnsi="宋体"/>
                  <w:noProof/>
                  <w:sz w:val="28"/>
                  <w:szCs w:val="28"/>
                </w:rPr>
                <w:t>2013</w:t>
              </w:r>
            </w:smartTag>
          </w:p>
        </w:tc>
      </w:tr>
      <w:bookmarkEnd w:id="5"/>
    </w:tbl>
    <w:p w:rsidR="00433CC5" w:rsidRPr="0065514A" w:rsidRDefault="00433CC5" w:rsidP="00241C3E">
      <w:pPr>
        <w:spacing w:line="240" w:lineRule="exact"/>
      </w:pPr>
    </w:p>
    <w:p w:rsidR="00433CC5" w:rsidRPr="0065514A" w:rsidRDefault="000659D9" w:rsidP="00321B80">
      <w:pPr>
        <w:spacing w:line="560" w:lineRule="exact"/>
        <w:ind w:firstLineChars="200" w:firstLine="640"/>
      </w:pPr>
      <w:r w:rsidRPr="0065514A">
        <w:rPr>
          <w:rFonts w:hint="eastAsia"/>
        </w:rPr>
        <w:t>（一</w:t>
      </w:r>
      <w:r w:rsidR="00433CC5" w:rsidRPr="0065514A">
        <w:rPr>
          <w:rFonts w:hint="eastAsia"/>
        </w:rPr>
        <w:t>）预制夹心保温外墙板中的保温层应连续，厚度满足节能设计要求。保温材料燃烧性能、导热系数、体积比吸水率应满足现行国家标准《装配式混凝土结构技术规程》</w:t>
      </w:r>
      <w:r w:rsidR="00433CC5" w:rsidRPr="0065514A">
        <w:t>JGJ1-</w:t>
      </w:r>
      <w:smartTag w:uri="Tencent" w:element="RTX">
        <w:r w:rsidR="00433CC5" w:rsidRPr="0065514A">
          <w:t>2014</w:t>
        </w:r>
      </w:smartTag>
      <w:r w:rsidR="00433CC5" w:rsidRPr="0065514A">
        <w:rPr>
          <w:rFonts w:hint="eastAsia"/>
        </w:rPr>
        <w:t>的规定。</w:t>
      </w:r>
    </w:p>
    <w:p w:rsidR="00921230" w:rsidRPr="0065514A" w:rsidRDefault="000659D9" w:rsidP="00321B80">
      <w:pPr>
        <w:spacing w:line="560" w:lineRule="exact"/>
        <w:ind w:firstLineChars="200" w:firstLine="640"/>
      </w:pPr>
      <w:r w:rsidRPr="0065514A">
        <w:rPr>
          <w:rFonts w:hint="eastAsia"/>
        </w:rPr>
        <w:t>（二</w:t>
      </w:r>
      <w:r w:rsidR="00921230" w:rsidRPr="0065514A">
        <w:rPr>
          <w:rFonts w:hint="eastAsia"/>
        </w:rPr>
        <w:t>）预制夹心保温外墙板</w:t>
      </w:r>
      <w:r w:rsidR="00601748" w:rsidRPr="0065514A">
        <w:rPr>
          <w:rFonts w:hint="eastAsia"/>
        </w:rPr>
        <w:t>为非组合受力的预制混凝土承重外墙板，且</w:t>
      </w:r>
      <w:r w:rsidR="00921230" w:rsidRPr="0065514A">
        <w:rPr>
          <w:rFonts w:hint="eastAsia"/>
        </w:rPr>
        <w:t>外叶墙板应与结构主体可靠连接</w:t>
      </w:r>
      <w:r w:rsidR="00D63613" w:rsidRPr="0065514A">
        <w:rPr>
          <w:rFonts w:hint="eastAsia"/>
        </w:rPr>
        <w:t>。</w:t>
      </w:r>
    </w:p>
    <w:p w:rsidR="00433CC5" w:rsidRPr="0065514A" w:rsidRDefault="00CE6E30" w:rsidP="00321B80">
      <w:pPr>
        <w:spacing w:line="560" w:lineRule="exact"/>
        <w:ind w:firstLineChars="200" w:firstLine="640"/>
      </w:pPr>
      <w:bookmarkStart w:id="6" w:name="_Toc437877781"/>
      <w:r w:rsidRPr="0065514A">
        <w:rPr>
          <w:rFonts w:hint="eastAsia"/>
        </w:rPr>
        <w:t>六</w:t>
      </w:r>
      <w:r w:rsidR="00433CC5" w:rsidRPr="0065514A">
        <w:rPr>
          <w:rFonts w:hint="eastAsia"/>
        </w:rPr>
        <w:t>、预制装配式部品部件其他技术要求</w:t>
      </w:r>
      <w:bookmarkEnd w:id="6"/>
    </w:p>
    <w:p w:rsidR="00433CC5" w:rsidRPr="0065514A" w:rsidRDefault="00433CC5" w:rsidP="00321B80">
      <w:pPr>
        <w:spacing w:line="560" w:lineRule="exact"/>
        <w:ind w:firstLineChars="200" w:firstLine="640"/>
      </w:pPr>
      <w:r w:rsidRPr="0065514A">
        <w:rPr>
          <w:rFonts w:hint="eastAsia"/>
        </w:rPr>
        <w:t>（一）保障性住房推广装配式装修，遵循“模数化、标准化、部品化”原则。主体结构与内装部品、部件、构配件之间应实现模数协调、接口标准化，提前预留、预埋接口，干法施工。推广使用集成吊顶、轻质隔墙、复合地面、</w:t>
      </w:r>
      <w:r w:rsidR="00121356" w:rsidRPr="0065514A">
        <w:rPr>
          <w:rFonts w:hint="eastAsia"/>
        </w:rPr>
        <w:t>集成</w:t>
      </w:r>
      <w:r w:rsidRPr="0065514A">
        <w:rPr>
          <w:rFonts w:hint="eastAsia"/>
        </w:rPr>
        <w:lastRenderedPageBreak/>
        <w:t>卫浴、集成厨房等工业化生产的部品及成套集成技术。</w:t>
      </w:r>
    </w:p>
    <w:p w:rsidR="003C726E" w:rsidRPr="0065514A" w:rsidRDefault="003C726E" w:rsidP="00321B80">
      <w:pPr>
        <w:spacing w:line="560" w:lineRule="exact"/>
        <w:ind w:firstLineChars="200" w:firstLine="640"/>
      </w:pPr>
      <w:r w:rsidRPr="0065514A">
        <w:rPr>
          <w:rFonts w:hint="eastAsia"/>
        </w:rPr>
        <w:t>（二）门窗安装应确保连接的可靠性和密闭性。门窗洞口尺寸</w:t>
      </w:r>
      <w:r w:rsidR="00836AE5" w:rsidRPr="0065514A">
        <w:rPr>
          <w:rFonts w:hint="eastAsia"/>
        </w:rPr>
        <w:t>宜采用</w:t>
      </w:r>
      <w:r w:rsidR="00A35CE6" w:rsidRPr="0065514A">
        <w:rPr>
          <w:rFonts w:hint="eastAsia"/>
        </w:rPr>
        <w:t>基本模数</w:t>
      </w:r>
      <w:r w:rsidR="00A4221D" w:rsidRPr="0065514A">
        <w:rPr>
          <w:rFonts w:hint="eastAsia"/>
        </w:rPr>
        <w:t>M（1M=100mm）</w:t>
      </w:r>
      <w:r w:rsidR="00A35CE6" w:rsidRPr="0065514A">
        <w:rPr>
          <w:rFonts w:hint="eastAsia"/>
        </w:rPr>
        <w:t>的倍数</w:t>
      </w:r>
      <w:r w:rsidRPr="0065514A">
        <w:rPr>
          <w:rFonts w:hint="eastAsia"/>
        </w:rPr>
        <w:t>，鼓励使用集遮阳、导水、保温等复合功能于一体的窗部品。</w:t>
      </w:r>
    </w:p>
    <w:p w:rsidR="00CA5E68" w:rsidRPr="0065514A" w:rsidRDefault="00CA5E68" w:rsidP="00CA5E68">
      <w:pPr>
        <w:spacing w:line="560" w:lineRule="exact"/>
        <w:ind w:firstLineChars="200" w:firstLine="640"/>
        <w:rPr>
          <w:rFonts w:ascii="宋体" w:eastAsia="宋体" w:hAnsi="宋体"/>
          <w:noProof/>
          <w:sz w:val="28"/>
        </w:rPr>
      </w:pPr>
      <w:r w:rsidRPr="0065514A">
        <w:rPr>
          <w:rFonts w:hint="eastAsia"/>
        </w:rPr>
        <w:t>（三）穿预制</w:t>
      </w:r>
      <w:r w:rsidR="00FB602A" w:rsidRPr="0065514A">
        <w:rPr>
          <w:rFonts w:hint="eastAsia"/>
        </w:rPr>
        <w:t>混凝土</w:t>
      </w:r>
      <w:r w:rsidRPr="0065514A">
        <w:rPr>
          <w:rFonts w:hint="eastAsia"/>
        </w:rPr>
        <w:t>构件的管线应预留或预埋套管</w:t>
      </w:r>
      <w:r w:rsidR="00E12043" w:rsidRPr="0065514A">
        <w:rPr>
          <w:rFonts w:hint="eastAsia"/>
        </w:rPr>
        <w:t>，穿</w:t>
      </w:r>
      <w:r w:rsidR="00FB602A" w:rsidRPr="0065514A">
        <w:rPr>
          <w:rFonts w:hint="eastAsia"/>
        </w:rPr>
        <w:t>预制</w:t>
      </w:r>
      <w:r w:rsidR="00E12043" w:rsidRPr="0065514A">
        <w:rPr>
          <w:rFonts w:hint="eastAsia"/>
        </w:rPr>
        <w:t>楼板的管道应预留洞</w:t>
      </w:r>
      <w:r w:rsidR="00FB602A" w:rsidRPr="0065514A">
        <w:rPr>
          <w:rFonts w:hint="eastAsia"/>
        </w:rPr>
        <w:t>。</w:t>
      </w:r>
    </w:p>
    <w:p w:rsidR="00CA5E68" w:rsidRPr="0065514A" w:rsidRDefault="00CA5E68" w:rsidP="00CA5E68">
      <w:pPr>
        <w:spacing w:line="560" w:lineRule="exact"/>
        <w:ind w:firstLineChars="200" w:firstLine="560"/>
        <w:rPr>
          <w:rFonts w:ascii="宋体" w:eastAsia="宋体" w:hAnsi="宋体"/>
          <w:noProof/>
          <w:sz w:val="28"/>
        </w:rPr>
      </w:pPr>
    </w:p>
    <w:sectPr w:rsidR="00CA5E68" w:rsidRPr="0065514A" w:rsidSect="00FF3472">
      <w:footerReference w:type="default" r:id="rId10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0DF" w:rsidRDefault="006370DF" w:rsidP="00F1282D">
      <w:r>
        <w:separator/>
      </w:r>
    </w:p>
  </w:endnote>
  <w:endnote w:type="continuationSeparator" w:id="1">
    <w:p w:rsidR="006370DF" w:rsidRDefault="006370DF" w:rsidP="00F128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00224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FF3472" w:rsidRPr="00FF3472" w:rsidRDefault="00555482">
        <w:pPr>
          <w:pStyle w:val="a7"/>
          <w:jc w:val="center"/>
          <w:rPr>
            <w:rFonts w:asciiTheme="minorEastAsia" w:eastAsiaTheme="minorEastAsia" w:hAnsiTheme="minorEastAsia"/>
            <w:sz w:val="28"/>
            <w:szCs w:val="28"/>
          </w:rPr>
        </w:pPr>
        <w:r w:rsidRPr="00555482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555482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555482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65514A" w:rsidRPr="0065514A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65514A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 w:rsidRPr="00555482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433CC5" w:rsidRDefault="00433CC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0DF" w:rsidRDefault="006370DF" w:rsidP="00F1282D">
      <w:r>
        <w:separator/>
      </w:r>
    </w:p>
  </w:footnote>
  <w:footnote w:type="continuationSeparator" w:id="1">
    <w:p w:rsidR="006370DF" w:rsidRDefault="006370DF" w:rsidP="00F128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36350"/>
    <w:multiLevelType w:val="hybridMultilevel"/>
    <w:tmpl w:val="7CA66DD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0186"/>
    <w:rsid w:val="0000053C"/>
    <w:rsid w:val="00047B27"/>
    <w:rsid w:val="000513F6"/>
    <w:rsid w:val="00061C05"/>
    <w:rsid w:val="000659D9"/>
    <w:rsid w:val="00076B93"/>
    <w:rsid w:val="000B6624"/>
    <w:rsid w:val="000E0B34"/>
    <w:rsid w:val="000E5906"/>
    <w:rsid w:val="00102B1F"/>
    <w:rsid w:val="00110530"/>
    <w:rsid w:val="00121356"/>
    <w:rsid w:val="00122136"/>
    <w:rsid w:val="00122A55"/>
    <w:rsid w:val="00134DE4"/>
    <w:rsid w:val="00135471"/>
    <w:rsid w:val="001415EF"/>
    <w:rsid w:val="001553B7"/>
    <w:rsid w:val="001565DC"/>
    <w:rsid w:val="00160A5D"/>
    <w:rsid w:val="0016698D"/>
    <w:rsid w:val="00191625"/>
    <w:rsid w:val="001B437F"/>
    <w:rsid w:val="001B4BC5"/>
    <w:rsid w:val="001D7321"/>
    <w:rsid w:val="00210186"/>
    <w:rsid w:val="00215A81"/>
    <w:rsid w:val="00241C3E"/>
    <w:rsid w:val="0026662E"/>
    <w:rsid w:val="00272515"/>
    <w:rsid w:val="002A02AB"/>
    <w:rsid w:val="002A4272"/>
    <w:rsid w:val="002A7AD5"/>
    <w:rsid w:val="002B7D02"/>
    <w:rsid w:val="002E2EB0"/>
    <w:rsid w:val="002E6C76"/>
    <w:rsid w:val="002F6500"/>
    <w:rsid w:val="00302CA1"/>
    <w:rsid w:val="003119AA"/>
    <w:rsid w:val="00321B80"/>
    <w:rsid w:val="00321FCA"/>
    <w:rsid w:val="003556AE"/>
    <w:rsid w:val="00377753"/>
    <w:rsid w:val="003B5651"/>
    <w:rsid w:val="003B7829"/>
    <w:rsid w:val="003C726E"/>
    <w:rsid w:val="003C7C04"/>
    <w:rsid w:val="003E0CD8"/>
    <w:rsid w:val="003E3553"/>
    <w:rsid w:val="003F259F"/>
    <w:rsid w:val="003F5234"/>
    <w:rsid w:val="00403879"/>
    <w:rsid w:val="0041645B"/>
    <w:rsid w:val="0042247D"/>
    <w:rsid w:val="00433CC5"/>
    <w:rsid w:val="00434019"/>
    <w:rsid w:val="00455EC0"/>
    <w:rsid w:val="00472D0B"/>
    <w:rsid w:val="004859D9"/>
    <w:rsid w:val="004C5B69"/>
    <w:rsid w:val="004D2F83"/>
    <w:rsid w:val="004E6A7F"/>
    <w:rsid w:val="004E78C2"/>
    <w:rsid w:val="0051090E"/>
    <w:rsid w:val="00553B10"/>
    <w:rsid w:val="0055492F"/>
    <w:rsid w:val="00555482"/>
    <w:rsid w:val="00596004"/>
    <w:rsid w:val="005A40D4"/>
    <w:rsid w:val="005A7FF5"/>
    <w:rsid w:val="005B75F9"/>
    <w:rsid w:val="005E248C"/>
    <w:rsid w:val="00601748"/>
    <w:rsid w:val="00602853"/>
    <w:rsid w:val="006119A6"/>
    <w:rsid w:val="006370DF"/>
    <w:rsid w:val="0065514A"/>
    <w:rsid w:val="00655A87"/>
    <w:rsid w:val="00686552"/>
    <w:rsid w:val="0068688E"/>
    <w:rsid w:val="006A638D"/>
    <w:rsid w:val="006C45D8"/>
    <w:rsid w:val="006E118B"/>
    <w:rsid w:val="006E1807"/>
    <w:rsid w:val="006E4789"/>
    <w:rsid w:val="006F37A5"/>
    <w:rsid w:val="00706271"/>
    <w:rsid w:val="0072588A"/>
    <w:rsid w:val="007417DE"/>
    <w:rsid w:val="00743709"/>
    <w:rsid w:val="00754C9E"/>
    <w:rsid w:val="007644B0"/>
    <w:rsid w:val="007661F0"/>
    <w:rsid w:val="0078489E"/>
    <w:rsid w:val="00786257"/>
    <w:rsid w:val="007921FD"/>
    <w:rsid w:val="007A0728"/>
    <w:rsid w:val="007A2129"/>
    <w:rsid w:val="00804FDB"/>
    <w:rsid w:val="0083653E"/>
    <w:rsid w:val="00836AE5"/>
    <w:rsid w:val="00846BA6"/>
    <w:rsid w:val="00860D98"/>
    <w:rsid w:val="00872F65"/>
    <w:rsid w:val="00877338"/>
    <w:rsid w:val="008805FC"/>
    <w:rsid w:val="00883784"/>
    <w:rsid w:val="00885839"/>
    <w:rsid w:val="008B086F"/>
    <w:rsid w:val="008B3D43"/>
    <w:rsid w:val="008E37BF"/>
    <w:rsid w:val="008F3F95"/>
    <w:rsid w:val="00921230"/>
    <w:rsid w:val="00921283"/>
    <w:rsid w:val="00936C85"/>
    <w:rsid w:val="009608B4"/>
    <w:rsid w:val="0097467E"/>
    <w:rsid w:val="0098166A"/>
    <w:rsid w:val="00987B08"/>
    <w:rsid w:val="009C24C8"/>
    <w:rsid w:val="009C6F46"/>
    <w:rsid w:val="009C782C"/>
    <w:rsid w:val="009E318F"/>
    <w:rsid w:val="009E4D31"/>
    <w:rsid w:val="00A35CE6"/>
    <w:rsid w:val="00A408A8"/>
    <w:rsid w:val="00A4221D"/>
    <w:rsid w:val="00A505A3"/>
    <w:rsid w:val="00A554DB"/>
    <w:rsid w:val="00A5581C"/>
    <w:rsid w:val="00A72B09"/>
    <w:rsid w:val="00A74D17"/>
    <w:rsid w:val="00A82945"/>
    <w:rsid w:val="00A83348"/>
    <w:rsid w:val="00AA3E18"/>
    <w:rsid w:val="00AA4D07"/>
    <w:rsid w:val="00AD3AD6"/>
    <w:rsid w:val="00AF5580"/>
    <w:rsid w:val="00B11A75"/>
    <w:rsid w:val="00B23922"/>
    <w:rsid w:val="00B45E4E"/>
    <w:rsid w:val="00B52B2A"/>
    <w:rsid w:val="00B73AFA"/>
    <w:rsid w:val="00B765CA"/>
    <w:rsid w:val="00BA4D2B"/>
    <w:rsid w:val="00BA63C6"/>
    <w:rsid w:val="00BB01BC"/>
    <w:rsid w:val="00BC4873"/>
    <w:rsid w:val="00BD3CD5"/>
    <w:rsid w:val="00BD586E"/>
    <w:rsid w:val="00BF2D01"/>
    <w:rsid w:val="00BF3292"/>
    <w:rsid w:val="00C07FE9"/>
    <w:rsid w:val="00C15476"/>
    <w:rsid w:val="00C21116"/>
    <w:rsid w:val="00C34E51"/>
    <w:rsid w:val="00C537A3"/>
    <w:rsid w:val="00C634A3"/>
    <w:rsid w:val="00C760EA"/>
    <w:rsid w:val="00C85E63"/>
    <w:rsid w:val="00C869A8"/>
    <w:rsid w:val="00C9485A"/>
    <w:rsid w:val="00CA5E68"/>
    <w:rsid w:val="00CC0766"/>
    <w:rsid w:val="00CC0A4D"/>
    <w:rsid w:val="00CC5640"/>
    <w:rsid w:val="00CD0DE9"/>
    <w:rsid w:val="00CD3A2D"/>
    <w:rsid w:val="00CE6E30"/>
    <w:rsid w:val="00D049BF"/>
    <w:rsid w:val="00D10481"/>
    <w:rsid w:val="00D1776F"/>
    <w:rsid w:val="00D354B7"/>
    <w:rsid w:val="00D52D0F"/>
    <w:rsid w:val="00D63613"/>
    <w:rsid w:val="00D66975"/>
    <w:rsid w:val="00D70480"/>
    <w:rsid w:val="00D75C31"/>
    <w:rsid w:val="00D953E6"/>
    <w:rsid w:val="00D974CC"/>
    <w:rsid w:val="00DA785D"/>
    <w:rsid w:val="00DC0B52"/>
    <w:rsid w:val="00DD428F"/>
    <w:rsid w:val="00DF0125"/>
    <w:rsid w:val="00E12043"/>
    <w:rsid w:val="00E20FC2"/>
    <w:rsid w:val="00E27CA8"/>
    <w:rsid w:val="00E3347D"/>
    <w:rsid w:val="00E43F3B"/>
    <w:rsid w:val="00E511B2"/>
    <w:rsid w:val="00E52FB9"/>
    <w:rsid w:val="00E87D8F"/>
    <w:rsid w:val="00EB78EA"/>
    <w:rsid w:val="00EE1159"/>
    <w:rsid w:val="00EE36AB"/>
    <w:rsid w:val="00EF2FB0"/>
    <w:rsid w:val="00EF7EEF"/>
    <w:rsid w:val="00F024AD"/>
    <w:rsid w:val="00F1282D"/>
    <w:rsid w:val="00F46108"/>
    <w:rsid w:val="00F51D37"/>
    <w:rsid w:val="00F92527"/>
    <w:rsid w:val="00FA36EB"/>
    <w:rsid w:val="00FB602A"/>
    <w:rsid w:val="00FC632E"/>
    <w:rsid w:val="00FE3A25"/>
    <w:rsid w:val="00FE6F47"/>
    <w:rsid w:val="00FE6FF4"/>
    <w:rsid w:val="00FF3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Tencent" w:url="http://rtx.tencent.com" w:name="RTX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_GB2312" w:eastAsia="仿宋_GB2312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81C"/>
    <w:pPr>
      <w:widowControl w:val="0"/>
      <w:jc w:val="both"/>
    </w:pPr>
    <w:rPr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B80"/>
    <w:pPr>
      <w:ind w:firstLineChars="200" w:firstLine="420"/>
    </w:pPr>
    <w:rPr>
      <w:rFonts w:ascii="Calibri" w:eastAsia="宋体"/>
      <w:sz w:val="21"/>
      <w:szCs w:val="22"/>
    </w:rPr>
  </w:style>
  <w:style w:type="table" w:styleId="a4">
    <w:name w:val="Table Grid"/>
    <w:basedOn w:val="a1"/>
    <w:uiPriority w:val="59"/>
    <w:rsid w:val="00321B80"/>
    <w:rPr>
      <w:rFonts w:ascii="Calibri" w:eastAsia="宋体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rsid w:val="00321B8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locked/>
    <w:rsid w:val="00321B80"/>
    <w:rPr>
      <w:rFonts w:cs="Times New Roman"/>
      <w:sz w:val="18"/>
      <w:szCs w:val="18"/>
    </w:rPr>
  </w:style>
  <w:style w:type="paragraph" w:styleId="a6">
    <w:name w:val="header"/>
    <w:basedOn w:val="a"/>
    <w:link w:val="Char0"/>
    <w:uiPriority w:val="99"/>
    <w:semiHidden/>
    <w:rsid w:val="00F128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locked/>
    <w:rsid w:val="00F1282D"/>
    <w:rPr>
      <w:rFonts w:cs="Times New Roman"/>
      <w:sz w:val="18"/>
      <w:szCs w:val="18"/>
    </w:rPr>
  </w:style>
  <w:style w:type="paragraph" w:styleId="a7">
    <w:name w:val="footer"/>
    <w:basedOn w:val="a"/>
    <w:link w:val="Char1"/>
    <w:uiPriority w:val="99"/>
    <w:rsid w:val="00F128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locked/>
    <w:rsid w:val="00F1282D"/>
    <w:rPr>
      <w:rFonts w:cs="Times New Roman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846BA6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846BA6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846BA6"/>
    <w:rPr>
      <w:kern w:val="2"/>
      <w:sz w:val="32"/>
      <w:szCs w:val="32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846BA6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846BA6"/>
    <w:rPr>
      <w:b/>
      <w:bCs/>
    </w:rPr>
  </w:style>
  <w:style w:type="paragraph" w:styleId="ab">
    <w:name w:val="Revision"/>
    <w:hidden/>
    <w:uiPriority w:val="99"/>
    <w:semiHidden/>
    <w:rsid w:val="00921283"/>
    <w:rPr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380</Words>
  <Characters>2168</Characters>
  <Application>Microsoft Office Word</Application>
  <DocSecurity>0</DocSecurity>
  <Lines>18</Lines>
  <Paragraphs>5</Paragraphs>
  <ScaleCrop>false</ScaleCrop>
  <Company>Lenovo</Company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关于印发《北京市保障性住房预制装配式混凝土构件标准化技术要求》的通知</dc:title>
  <dc:creator>adimin847</dc:creator>
  <cp:lastModifiedBy>adimin847</cp:lastModifiedBy>
  <cp:revision>5</cp:revision>
  <cp:lastPrinted>2016-11-30T07:57:00Z</cp:lastPrinted>
  <dcterms:created xsi:type="dcterms:W3CDTF">2016-12-23T09:04:00Z</dcterms:created>
  <dcterms:modified xsi:type="dcterms:W3CDTF">2016-12-23T09:05:00Z</dcterms:modified>
</cp:coreProperties>
</file>