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评分标准</w:t>
      </w:r>
    </w:p>
    <w:tbl>
      <w:tblPr>
        <w:tblStyle w:val="5"/>
        <w:tblW w:w="50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24"/>
        <w:gridCol w:w="3613"/>
        <w:gridCol w:w="93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tblHeader/>
          <w:jc w:val="center"/>
        </w:trPr>
        <w:tc>
          <w:tcPr>
            <w:tcW w:w="14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评价内容</w:t>
            </w:r>
          </w:p>
        </w:tc>
        <w:tc>
          <w:tcPr>
            <w:tcW w:w="1959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评分因素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分值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研究基础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（20分）</w:t>
            </w: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住房和城乡建设领域研究基础</w:t>
            </w:r>
          </w:p>
        </w:tc>
        <w:tc>
          <w:tcPr>
            <w:tcW w:w="1959" w:type="pct"/>
            <w:vAlign w:val="center"/>
          </w:tcPr>
          <w:p>
            <w:pPr>
              <w:jc w:val="left"/>
              <w:rPr>
                <w:rFonts w:ascii="宋体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熟悉北京市城乡建设领域有关法律、法规、标准及技术规范，具有完成研究工作所必备的专家资源和基础条件。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10分</w:t>
            </w:r>
          </w:p>
        </w:tc>
        <w:tc>
          <w:tcPr>
            <w:tcW w:w="1049" w:type="pct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完全符合  10分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整体符合 6-9分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基本符合 1-5分</w:t>
            </w:r>
          </w:p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不符合     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2"/>
              </w:rPr>
            </w:pP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hint="default" w:ascii="仿宋_GB2312" w:hAnsi="Calibri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强制性工程建设规范</w:t>
            </w:r>
            <w:r>
              <w:rPr>
                <w:rFonts w:hint="eastAsia" w:ascii="仿宋_GB2312" w:hAnsi="Calibri" w:eastAsia="仿宋_GB2312"/>
                <w:sz w:val="22"/>
                <w:lang w:val="en-US" w:eastAsia="zh-CN"/>
              </w:rPr>
              <w:t>研究基础</w:t>
            </w:r>
          </w:p>
        </w:tc>
        <w:tc>
          <w:tcPr>
            <w:tcW w:w="1959" w:type="pct"/>
            <w:vAlign w:val="center"/>
          </w:tcPr>
          <w:p>
            <w:pPr>
              <w:jc w:val="left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对强制性工程建设规范有深入了解，具有良好的课题技术研究基础。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10分</w:t>
            </w:r>
          </w:p>
        </w:tc>
        <w:tc>
          <w:tcPr>
            <w:tcW w:w="1049" w:type="pct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完全符合  10分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整体符合 6-9分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基本符合 1-5分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不符合     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研究方案</w:t>
            </w:r>
          </w:p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（30分）</w:t>
            </w: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研究方案的合理性</w:t>
            </w:r>
          </w:p>
        </w:tc>
        <w:tc>
          <w:tcPr>
            <w:tcW w:w="1959" w:type="pct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</w:rPr>
              <w:t>研究方案</w:t>
            </w:r>
            <w:r>
              <w:rPr>
                <w:rFonts w:hint="eastAsia" w:ascii="仿宋_GB2312" w:hAnsi="Calibri" w:eastAsia="仿宋_GB2312"/>
                <w:sz w:val="22"/>
              </w:rPr>
              <w:t>能充分调研行业现状、准确分析现状并发现问题。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10分</w:t>
            </w:r>
          </w:p>
        </w:tc>
        <w:tc>
          <w:tcPr>
            <w:tcW w:w="1049" w:type="pct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完全符合  10分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整体符合 6-9分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基本符合 1-5分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不符合     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</w:rPr>
              <w:t>研究方案与课题需求的匹配程度</w:t>
            </w:r>
          </w:p>
        </w:tc>
        <w:tc>
          <w:tcPr>
            <w:tcW w:w="1959" w:type="pct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</w:rPr>
              <w:t>研究方案可以充分响应课题需求，针对性较强，技术路线可行。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10分</w:t>
            </w:r>
          </w:p>
        </w:tc>
        <w:tc>
          <w:tcPr>
            <w:tcW w:w="1049" w:type="pct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完全符合  10分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整体符合 6-9分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基本符合 1-5分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不符合     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</w:rPr>
              <w:t>预计课题研究成果的实用性</w:t>
            </w:r>
          </w:p>
        </w:tc>
        <w:tc>
          <w:tcPr>
            <w:tcW w:w="1959" w:type="pct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</w:rPr>
              <w:t>预计课题研究成果切实可行，具有行业发展指导性与推广价值。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10分</w:t>
            </w:r>
          </w:p>
        </w:tc>
        <w:tc>
          <w:tcPr>
            <w:tcW w:w="1049" w:type="pct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完全符合  10分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整体符合 6-9分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基本符合 1-5分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不符合     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课题承担能力</w:t>
            </w:r>
          </w:p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（30分）</w:t>
            </w: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组织架构及人员配备</w:t>
            </w:r>
          </w:p>
        </w:tc>
        <w:tc>
          <w:tcPr>
            <w:tcW w:w="1959" w:type="pct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</w:rPr>
              <w:t>组织架构设置合理，成员知识结构、研究专长合理。课题负责人及参与课题研究的主要成员符合要求。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15分</w:t>
            </w:r>
          </w:p>
        </w:tc>
        <w:tc>
          <w:tcPr>
            <w:tcW w:w="1049" w:type="pct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完全符合  15分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整体符合 8-14分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基本符合 1-7分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不符合     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相关课题或标准研究成果</w:t>
            </w:r>
          </w:p>
        </w:tc>
        <w:tc>
          <w:tcPr>
            <w:tcW w:w="1959" w:type="pct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</w:rPr>
              <w:t>组织或参与与</w:t>
            </w:r>
            <w:r>
              <w:rPr>
                <w:rFonts w:hint="eastAsia" w:ascii="仿宋_GB2312" w:hAnsi="Calibri" w:eastAsia="仿宋_GB2312"/>
                <w:sz w:val="22"/>
              </w:rPr>
              <w:t>工程建设规范</w:t>
            </w:r>
            <w:r>
              <w:rPr>
                <w:rFonts w:hint="eastAsia" w:ascii="仿宋_GB2312" w:eastAsia="仿宋_GB2312"/>
                <w:sz w:val="22"/>
              </w:rPr>
              <w:t>相关的课题研究或标准编制工作。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15分</w:t>
            </w:r>
          </w:p>
        </w:tc>
        <w:tc>
          <w:tcPr>
            <w:tcW w:w="1049" w:type="pct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</w:rPr>
              <w:t>每组织或参与过1项相关课题研究或标准编制加3分，上限15分。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课题实施能力</w:t>
            </w:r>
          </w:p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（20分）</w:t>
            </w: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研究工作安排</w:t>
            </w:r>
          </w:p>
        </w:tc>
        <w:tc>
          <w:tcPr>
            <w:tcW w:w="1959" w:type="pct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</w:rPr>
              <w:t>课题进度计划合理。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10分</w:t>
            </w:r>
          </w:p>
        </w:tc>
        <w:tc>
          <w:tcPr>
            <w:tcW w:w="1049" w:type="pct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合  理    10分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 xml:space="preserve">基本合理 1-9分 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不合理     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72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经费预算安排</w:t>
            </w:r>
          </w:p>
        </w:tc>
        <w:tc>
          <w:tcPr>
            <w:tcW w:w="1959" w:type="pct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2"/>
              </w:rPr>
              <w:t>经费预算安排合理。</w:t>
            </w:r>
          </w:p>
        </w:tc>
        <w:tc>
          <w:tcPr>
            <w:tcW w:w="506" w:type="pc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10分</w:t>
            </w:r>
          </w:p>
        </w:tc>
        <w:tc>
          <w:tcPr>
            <w:tcW w:w="1049" w:type="pct"/>
            <w:vAlign w:val="center"/>
          </w:tcPr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合  理    10分</w:t>
            </w:r>
          </w:p>
          <w:p>
            <w:pPr>
              <w:jc w:val="left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 xml:space="preserve">基本合理 1-9分 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不合理     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4" w:type="pct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合计</w:t>
            </w:r>
          </w:p>
        </w:tc>
        <w:tc>
          <w:tcPr>
            <w:tcW w:w="3515" w:type="pct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100分</w:t>
            </w:r>
          </w:p>
        </w:tc>
      </w:tr>
    </w:tbl>
    <w:p>
      <w:pPr>
        <w:widowControl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FwzGun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NDJjNzlhZmQ5M2NhY2MxYzIxMmNiZTEwZmU3ZDYifQ=="/>
  </w:docVars>
  <w:rsids>
    <w:rsidRoot w:val="6686382F"/>
    <w:rsid w:val="668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2024-03-25T03:05:00Z</dcterms:created>
  <dc:creator>贪睡夜猫子3.0绝症版</dc:creator>
  <cp:lastModifiedBy>贪睡夜猫子3.0绝症版</cp:lastModifiedBy>
  <dcterms:modified xsi:type="dcterms:W3CDTF">2024-03-25T03:05:52Z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47B9ECE4479646878535C42D976F30A3_11</vt:lpwstr>
  </property>
</Properties>
</file>