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2024年度北京市房屋建筑和市政基础设施工程“应急演练示范项目”名单</w:t>
      </w:r>
    </w:p>
    <w:p>
      <w:pPr>
        <w:spacing w:line="32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（公示版）</w:t>
      </w:r>
    </w:p>
    <w:p>
      <w:pPr>
        <w:spacing w:line="320" w:lineRule="exact"/>
        <w:jc w:val="center"/>
        <w:rPr>
          <w:rFonts w:hint="default" w:ascii="楷体_GB2312" w:hAnsi="楷体_GB2312" w:eastAsia="楷体_GB2312" w:cs="楷体_GB2312"/>
          <w:sz w:val="32"/>
          <w:szCs w:val="32"/>
          <w:lang w:val="en-US" w:eastAsia="zh-CN"/>
        </w:rPr>
      </w:pP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北京城建集团有限责任公司施工的通州金融发展与人才培养基地(A1-学生宿舍01等26项)(A5科研楼等8项</w:t>
      </w:r>
      <w:r>
        <w:rPr>
          <w:rFonts w:hint="eastAsia" w:ascii="仿宋_GB2312" w:hAnsi="仿宋_GB2312" w:eastAsia="仿宋_GB2312" w:cs="仿宋_GB2312"/>
          <w:szCs w:val="21"/>
          <w:shd w:val="clear" w:color="auto" w:fill="auto"/>
          <w:lang w:val="en-US" w:eastAsia="zh-CN"/>
        </w:rPr>
        <w:t>)</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北京城建集团有限责任公司施工的朝阳区崔各庄乡来广营北路29-324等地块二类居住及住宅混合公建用地项目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北京城建集团有限责任公司施工的首都儿科研究所附属儿童医院通州院区建设工程一标段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北京城建集团有限责任公司施工的中国人民大学通州新校区基础设施一期校园环形支路及地下综合管舱工程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北京城建集团有限责任公司施工的温泉水厂工程（温泉水厂工程、温泉水厂工程取水及输水管线工程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北京城建集团有限责任公司施工的树村8号地置换集体产业项目（绿隔产业用房1#楼等6项）（绿隔产业用房1#楼、绿隔产业用房3#楼、5#地下车库）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北京城建集团有限责任公司施工海淀区明光村地区更新改造回迁安置房项目（1#住宅楼等18项）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北京城建一建设发展有限公司施工的北京市大兴区三合庄改造区土地一级开发项目DX00-0202-6026地块R2 二类居住用地项目（26-1#住宅楼等 12 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北京城建二建设工程有限公司施工的朝阳区来广营乡清河营村住宅及配套(2号地)项目(Al#住宅商业配套楼等25项)-A9#住宅楼、A10#住 宅配套楼、A2-3地下车库、S-01清洁站、9#-13#人防主要出入口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北京城建二建设工程有限公司施工的科研业务用房改造项目(1#科研业务楼等6项 )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北京城建二建设工程有限公司施工的北京城市学院顺义校区三期建设工程（教师宿舍）</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北京城建七建设工程有限公司施工的北京市海淀区双新村棚户区改造项目2603-003-1地块R2二类居住用地项目(1#住宅楼等39项)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北京城建十六建筑工程有限责任公司施工的分钟寺回迁安置房C地块住宅及配套项目（9-1#回迁安置楼等14项）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北京城建北方集团有限公司施工的中关村翠湖科技园Al地块人工智能创新应用先导区HD00-0302-6018 地块项目土护降工程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北京城建北方集团有限公司施工的苏家坨镇一镇一园集体产业用地前沙涧S7-2地块项目(1#集体产业用房等14项)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北京城建北方集团有限公司施工的未来星科低碳产业园项目一期(1# 厂房等15项)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北京城建北方集团有限公司施工的昌平区史各庄集体经济产业用房项目CPO1-0601-0012、0013项目 (1号厂房等13项）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北京城建建设工程有限公司施工的北京市石景山区中关村科技园石景山园北II区西井地块土地一级开发项目1606-605 地块B23 研发设计用地项目(5#楼等12项)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北京城建远东建设投资集团有限公司施工的京密路(太阳宫北街～机场南线) 道路工程2#标段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北京城建远东建设投资集团有限公司施工的北京市顺义区顺义新城第5街区SY00-0005-6033、6035地块二类居住用地、6034地块托幼用地项目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北京建工集团有限责任公司施工的北京市石景山区中关村科技园石景山园北I区西井地块土地一级开发项目1606-605 地块B23 研发设计用地项目(1#楼等 5 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北京建工集团有限责任公司施工的新国展二期项目（展览中心等4项）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北京建工集团有限责任公司施工的丰台区丽泽金融商务区FT00-0612-0016等地块F3其他类多功能用地、S32公交场站设施用地项目（一标段）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北京建工集团有限责任公司施工的房山</w:t>
      </w:r>
      <w:r>
        <w:rPr>
          <w:rFonts w:hint="eastAsia" w:ascii="仿宋_GB2312" w:hAnsi="仿宋_GB2312" w:eastAsia="仿宋_GB2312" w:cs="仿宋_GB2312"/>
          <w:szCs w:val="21"/>
          <w:shd w:val="clear" w:color="auto" w:fill="auto"/>
          <w:lang w:val="en-US" w:eastAsia="zh-CN"/>
        </w:rPr>
        <w:t>区</w:t>
      </w:r>
      <w:r>
        <w:rPr>
          <w:rFonts w:hint="eastAsia" w:ascii="仿宋_GB2312" w:hAnsi="仿宋_GB2312" w:eastAsia="仿宋_GB2312" w:cs="仿宋_GB2312"/>
          <w:szCs w:val="21"/>
          <w:shd w:val="clear" w:color="auto" w:fill="auto"/>
        </w:rPr>
        <w:t>0015-01#住宅楼等 31 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北京建工集团有限责任公司施工的中关村东升科技园二期1813-L25地块项目（1#科研楼等17项）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北京建工集团有限责任公司施工的通州金融发展与人才培养基地项目(FZX-0603-6003地块)</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北京建工一建工程建设有限公司施工的万泉寺村FT00-0613-0005地块产业用地项目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北京建工四建工程建设有限公司施工的海星医药健康创新院（1#工业厂房等12项）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北京六建集团有限责任公司施工的朝阳区将台乡 F 地块产业项目(绿隔产业用房等 5 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北京六建集团有限责任公司施工的房山区中医医院新院区建设项目（门诊医技楼等10项）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北京六建集团有限责任公司施工的大兴区黄村镇兴业南路5、11号棚改定向安置房项目（1#住宅楼等29项）—10-11#住宅楼、地下车库二段、5号化粪池、3号雨水蓄水池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北京建工海亚建设工程有限公司施工的大兴新城西片区起步区（八村安置房）北区DX00-0408-0006地块 R2二类居住用地项目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北京住总集团有限责任公司施工的北京城市副中心站综合交通枢纽工程03标段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北京城乡建设集团有限责任公司施工的丰台区青塔街道青塔村棚户区改造项目FT00-0601-0633、FT00-0601-0634等地块R2二类居住用地项目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中国建筑一局（集团）有限公司施工的京东方第6代新型半导体显示器件生产线项目（A标段 1#生产厂房等41项）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中国建筑一局（集团）有限公司施工的朝阳区东风乡绿隔地区第一宗地（原朝阳区东风家园一区工程）（6#写字楼/商业等20项）8#写字楼/商业、10#写字楼/商业、CK-2-4、CK-2-6地下车库、1#~3#、6#、7#、14#人防出入口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中国建筑一局（集团）有限公司施工北京商务中心区（CBD）核心区Z5地块项目（塔楼（办公）等2项）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中国建筑一局（集团）有限公司施工的1#质检楼等17项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中国建筑一局（集团）有限公司施工的北京市昌平区北七家镇东二旗村二期土地一级开发项目CP01-1503-0003等地块用地项目(11-1#住宅楼等16项、1#幼儿园等4项)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中国建筑一局（集团）有限公司施工的北京市昌平区北七家镇东二旗村二期土地一级开发项目CP01-1503 -0003等地块用地项目(03-1#住宅楼等31项)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中建一局集团第三建筑有限公司施工的北京市朝阳区孙河乡前苇沟组团棚户区改造土地开发项目002、003地块R2二类居住用地项目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中建一局集团建设发展有限公司施工的通州金融发展与人才培养基地(A1-学生宿舍等26项)(B4 -主楼等5项)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中建一局集团建设发展有限公司施工的中央芭蕾舞团业务用房扩建项目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中建一局集团建设发展有限公司施工的北京集成电路标准厂房(二 期)B13-D包项目</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中国建筑第二工程局有限公司施工的国家会议中心二期项目配套部分B24地块(酒店综合楼)</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中国建筑第二工程局有限公司施工的北京市大兴区西红门镇DXO4-0102-6006地块R2二类居住用地项目(06-1#住宅楼等29项)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中建二局第一建筑工程有限公司施工的北京市朝阳区太阳宫新区 D区0210-029地块R2二类居住用地项目(1#住宅楼等16项)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中建二局第三建筑工程有限公司施工的武夷花园南区中、西地块项目（6#-8#住宅楼、12#-21#住宅楼、S2#-S4#配套、地下车库1）</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中建二局第三建筑工程有限公司施工的菜园街及枣林南里棚户区改造项目C地块9#、11#-17#住宅、汽车库出口、门卫及C1#地下车库（9#住宅等24项）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中建三局集团有限公司施工的北京大兴国际机场临空经济区 0206-0052、0053、0070地块国际再生医学产业园项目（1#厂房等 28 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中建三局集团有限公司施工的大兴新城西片区起区（八村安置房）北区DX00-0408-0011地块R2二类居住用地项目（408-11-1#住宅楼等17项）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中建三局集团有限公司施工的石景山区鲁谷1614-631地块（银河商务区L地块）B4综合性商业金融服务业用地项目</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中建三局集团有限公司施工的北京理工大学良乡校区工业生态楼二期项目（B栋等7项）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中建三局集团有限公司施工的中国人民银行会计核算系统全国处理中心及国家支付系统创新实验室业务用房项目(1#主楼等7项)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中国建筑第四工程局有限公司施工的北京城市副中心站综合交通枢纽工程03标段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中国建筑第八工程局有限公司施工的中国石油科研成果转化基地项目（16#综合楼等12项）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中国建筑第八工程局有限公司施工的京蒙（亦庄·赤峰）科创产业园项目（生产厂房A座等7项）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中国建筑第八工程局有限公司施工的中国疾病预防控制中心二期工程</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中国建筑第八工程局有限公司施工的故宫博物院北院区项目(二标段)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中国建筑第八工程局有限公司施工的研发及产业化项目(1#测试厂房等7 项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中国建筑第八工程局有限公司施工的北京丽泽金融商务区北区地下基础设施及综合开发配套项目土护降工程二标段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中国建筑第八工程局有限公司施工的园博园住宅工程（6148 地块）（1#住宅等17 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中国建筑第八工程局有限公司施工的G31综合配套楼等6项(G31综合配套楼、东门卫室(南侧)、东门卫室(北侧)、雨水调蓄池</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中国建筑第八工程局有限公司施工的中国人民大学通州新校区学生事务中心、公共教学楼二期项目</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中铁建设集团有限公司施工的北京城市副中心站综合交通枢纽工程01标段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中铁建设集团有限公司施工的石景山区五里坨精神卫生专科医院新建工程（门诊病房楼等 3 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中铁建设集团有限公司施工的北京化工大学昌平校区机电信息楼A座</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中铁建设集团有限公司施工的通州金融发展与人才培养基地(A1-学生宿舍01等26项)(D4-千人报告厅等6项)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中铁建设集团有限公司施工的大兴新城西片区起步区（八村安置房）南区DX00-0411-0014地块A4体育用地、DX00-0411-0019地块R2二类居住用地项目（411-19-1#住宅楼等22项）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中铁建工集团有限公司施工的西城区大栅栏煤市街以东C3、H地块P保护区用地、B4 综合性商业金融服务业用地项目(H地块)</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中铁建工集团有限公司施工的北京城市副中心站综合交通枢纽工程02标段联合体项目经理部一分部</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中铁建工集团有限公司施工的北京园博数字经济产业园创新中心项目</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中国电子科技集团公司研发中心综合厂房建设项目（2#综合厂房）（2#综合厂房等6 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中国新兴建设开发有限责任公司施工的顺义区仁和镇太平村定向安置房项目  SYOO-0002-6010地块工程</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中国新兴建设开发有限责任公司施工的海淀区太平路36号院职工周转房项目(4# 周转房等13项)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 xml:space="preserve">中国新兴建筑工程有限责任公司施工的大兴新城西片区起步区(八村安置房)北区DX0O-0408-0007、DX0O-0408-0012地块R2二类居住用地项目(408-07-1#住宅楼等31项)-408-07-1#-2#住宅楼、408-07-4#-10#住宅楼、408-07-3#配套服务设施、408-07-11#-12#配电室、408-07-13# 地下车库、408-07-14#-16#自行车棚 </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中国新兴建筑工程有限责任公司施工的大兴新城海户新村项目(6010、6012地块)</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中交一</w:t>
      </w:r>
      <w:r>
        <w:rPr>
          <w:rFonts w:hint="eastAsia" w:ascii="仿宋_GB2312" w:hAnsi="仿宋_GB2312" w:eastAsia="仿宋_GB2312" w:cs="仿宋_GB2312"/>
          <w:szCs w:val="21"/>
          <w:shd w:val="clear" w:color="auto" w:fill="auto"/>
          <w:lang w:val="en-US" w:eastAsia="zh-CN"/>
        </w:rPr>
        <w:t>公</w:t>
      </w:r>
      <w:r>
        <w:rPr>
          <w:rFonts w:hint="eastAsia" w:ascii="仿宋_GB2312" w:hAnsi="仿宋_GB2312" w:eastAsia="仿宋_GB2312" w:cs="仿宋_GB2312"/>
          <w:szCs w:val="21"/>
          <w:shd w:val="clear" w:color="auto" w:fill="auto"/>
        </w:rPr>
        <w:t>局集团有限公司施工的北京城市副中心FZX-0601-6014、6015、6016、6017地块用地项目(1#住宅楼等13项)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上海宝冶集团有限公司施工的故宫博物院北院区项目(一标段)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北京国际建设集团有限公司施工的科技园一期项目（19-1#楼等9项）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中北华宇建筑工程公司施工的产业化及配套项目1＃门卫房等9项</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北京城建道桥建设集团有限公司施工的北京轨道交通13号线扩能提升工程土建施工18合同段项目</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北京建工集团有限责任公司施工的轨道交通22号线（平谷线）工程土建施工08合同段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北京市政建设集团有限责任公司施工的北京地铁3号线一期工程土建施工10合同段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北京城乡建设集团有限责任公司施工的中轨道交通22号线(平谷线)工程土建施工09合同段</w:t>
      </w:r>
    </w:p>
    <w:p>
      <w:pPr>
        <w:numPr>
          <w:ilvl w:val="0"/>
          <w:numId w:val="1"/>
        </w:numPr>
        <w:spacing w:line="320" w:lineRule="exact"/>
        <w:rPr>
          <w:rFonts w:hint="eastAsia" w:ascii="仿宋_GB2312" w:hAnsi="仿宋_GB2312" w:eastAsia="仿宋_GB2312" w:cs="仿宋_GB2312"/>
          <w:szCs w:val="21"/>
          <w:shd w:val="clear" w:color="auto" w:fill="auto"/>
        </w:rPr>
      </w:pPr>
      <w:r>
        <w:rPr>
          <w:rFonts w:hint="eastAsia" w:ascii="仿宋_GB2312" w:hAnsi="仿宋_GB2312" w:eastAsia="仿宋_GB2312" w:cs="仿宋_GB2312"/>
          <w:szCs w:val="21"/>
          <w:shd w:val="clear" w:color="auto" w:fill="auto"/>
        </w:rPr>
        <w:t>中铁三局集团有限公司施工的北京轨道交通13号线扩能提升工程土建施工20合同段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D4D0B"/>
    <w:multiLevelType w:val="multilevel"/>
    <w:tmpl w:val="58DD4D0B"/>
    <w:lvl w:ilvl="0" w:tentative="0">
      <w:start w:val="1"/>
      <w:numFmt w:val="decimal"/>
      <w:lvlText w:val="%1"/>
      <w:lvlJc w:val="left"/>
      <w:pPr>
        <w:tabs>
          <w:tab w:val="left" w:pos="420"/>
        </w:tabs>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2"/>
    <w:rsid w:val="001F6A93"/>
    <w:rsid w:val="00335454"/>
    <w:rsid w:val="00361ABE"/>
    <w:rsid w:val="003D32B2"/>
    <w:rsid w:val="00571522"/>
    <w:rsid w:val="00814236"/>
    <w:rsid w:val="00884784"/>
    <w:rsid w:val="008A3BA9"/>
    <w:rsid w:val="00955EA2"/>
    <w:rsid w:val="009E3F6A"/>
    <w:rsid w:val="00A40B6E"/>
    <w:rsid w:val="00A47DD9"/>
    <w:rsid w:val="00A928B1"/>
    <w:rsid w:val="00BE498F"/>
    <w:rsid w:val="00D208B5"/>
    <w:rsid w:val="00DB1A5C"/>
    <w:rsid w:val="00E02D4B"/>
    <w:rsid w:val="00F83452"/>
    <w:rsid w:val="13135DE5"/>
    <w:rsid w:val="1FDBFAC8"/>
    <w:rsid w:val="24866FA1"/>
    <w:rsid w:val="2D4022F6"/>
    <w:rsid w:val="2E5F1DFB"/>
    <w:rsid w:val="31682C84"/>
    <w:rsid w:val="374738F7"/>
    <w:rsid w:val="37CBA937"/>
    <w:rsid w:val="3F8A2691"/>
    <w:rsid w:val="4E612D2E"/>
    <w:rsid w:val="4F5D20EA"/>
    <w:rsid w:val="4FFA7194"/>
    <w:rsid w:val="5EFB0324"/>
    <w:rsid w:val="5FBD3505"/>
    <w:rsid w:val="62504506"/>
    <w:rsid w:val="68F760C0"/>
    <w:rsid w:val="6B9D2F4E"/>
    <w:rsid w:val="70A22DB5"/>
    <w:rsid w:val="75FF0563"/>
    <w:rsid w:val="77EC2C5C"/>
    <w:rsid w:val="7DD95448"/>
    <w:rsid w:val="7DFCDC73"/>
    <w:rsid w:val="7E5BD08C"/>
    <w:rsid w:val="7EBFB287"/>
    <w:rsid w:val="7EEFFBF8"/>
    <w:rsid w:val="7EF7276D"/>
    <w:rsid w:val="7EFF793E"/>
    <w:rsid w:val="7FFE5458"/>
    <w:rsid w:val="7FFF513B"/>
    <w:rsid w:val="AD7DF189"/>
    <w:rsid w:val="AFFFB295"/>
    <w:rsid w:val="B7F7F5DF"/>
    <w:rsid w:val="B951B24E"/>
    <w:rsid w:val="B9D05666"/>
    <w:rsid w:val="DEECD0D4"/>
    <w:rsid w:val="DEFF107C"/>
    <w:rsid w:val="DFEF9190"/>
    <w:rsid w:val="E3FD4F0B"/>
    <w:rsid w:val="EB7D0ECD"/>
    <w:rsid w:val="EF7BD2F5"/>
    <w:rsid w:val="F1F65CBD"/>
    <w:rsid w:val="F77EB163"/>
    <w:rsid w:val="F7A74571"/>
    <w:rsid w:val="F7FDACDB"/>
    <w:rsid w:val="FAE7D66C"/>
    <w:rsid w:val="FBE7B864"/>
    <w:rsid w:val="FBEFE7C1"/>
    <w:rsid w:val="FBFE72B8"/>
    <w:rsid w:val="FD7FA7D8"/>
    <w:rsid w:val="FDBB5059"/>
    <w:rsid w:val="FE7B0A55"/>
    <w:rsid w:val="FF7B1898"/>
    <w:rsid w:val="FFD3E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41"/>
      <w:ind w:left="120"/>
    </w:pPr>
    <w:rPr>
      <w:rFonts w:ascii="宋体" w:hAnsi="宋体" w:cs="宋体"/>
      <w:sz w:val="32"/>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4244</Words>
  <Characters>5014</Characters>
  <Lines>38</Lines>
  <Paragraphs>10</Paragraphs>
  <TotalTime>2</TotalTime>
  <ScaleCrop>false</ScaleCrop>
  <LinksUpToDate>false</LinksUpToDate>
  <CharactersWithSpaces>5184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2022-02-22T01:40:00Z</dcterms:created>
  <dc:creator>Windows User</dc:creator>
  <cp:lastModifiedBy>uos</cp:lastModifiedBy>
  <cp:lastPrinted>2024-12-13T11:28:00Z</cp:lastPrinted>
  <dcterms:modified xsi:type="dcterms:W3CDTF">2024-12-13T14:23:20Z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ED4D43E2357547E8807FDB9C9476751C_13</vt:lpwstr>
  </property>
</Properties>
</file>