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北京市房屋建筑和市政基础设施工程施工安全风险分级管控和隐患排查治理暂行办法</w:t>
      </w:r>
    </w:p>
    <w:p>
      <w:pPr>
        <w:spacing w:line="520" w:lineRule="exact"/>
        <w:jc w:val="center"/>
        <w:rPr>
          <w:rFonts w:ascii="楷体" w:hAnsi="楷体" w:eastAsia="楷体"/>
          <w:sz w:val="36"/>
          <w:szCs w:val="36"/>
        </w:rPr>
      </w:pPr>
    </w:p>
    <w:p>
      <w:pPr>
        <w:spacing w:line="520" w:lineRule="exact"/>
        <w:jc w:val="center"/>
        <w:rPr>
          <w:rFonts w:ascii="黑体" w:hAnsi="黑体" w:eastAsia="黑体"/>
          <w:sz w:val="32"/>
          <w:szCs w:val="32"/>
        </w:rPr>
      </w:pPr>
      <w:r>
        <w:rPr>
          <w:rFonts w:hint="eastAsia" w:ascii="黑体" w:hAnsi="黑体" w:eastAsia="黑体"/>
          <w:sz w:val="32"/>
          <w:szCs w:val="32"/>
        </w:rPr>
        <w:t>第一章 总则</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为深入贯彻落实《</w:t>
      </w:r>
      <w:r>
        <w:rPr>
          <w:rFonts w:ascii="仿宋_GB2312" w:eastAsia="仿宋_GB2312"/>
          <w:sz w:val="32"/>
          <w:szCs w:val="32"/>
        </w:rPr>
        <w:t>中共中央国务院关于推进安全生产领域改革发展的意见</w:t>
      </w:r>
      <w:r>
        <w:rPr>
          <w:rFonts w:hint="eastAsia" w:ascii="仿宋_GB2312" w:eastAsia="仿宋_GB2312"/>
          <w:sz w:val="32"/>
          <w:szCs w:val="32"/>
        </w:rPr>
        <w:t>》，在本市全面构建房屋建筑和市政基础设施工程（以下简称建筑工程）施工安全风险分级管控和隐患排查治理双重预防控制体系，根据《中华人民共和国安全生产法》《</w:t>
      </w:r>
      <w:r>
        <w:rPr>
          <w:rFonts w:hint="eastAsia" w:ascii="仿宋_GB2312" w:hAnsi="Times New Roman" w:eastAsia="仿宋_GB2312"/>
          <w:sz w:val="32"/>
          <w:szCs w:val="32"/>
        </w:rPr>
        <w:t>危险性较大的分部分项工程安全管理规定</w:t>
      </w:r>
      <w:r>
        <w:rPr>
          <w:rFonts w:hint="eastAsia" w:ascii="仿宋_GB2312" w:eastAsia="仿宋_GB2312"/>
          <w:sz w:val="32"/>
          <w:szCs w:val="32"/>
        </w:rPr>
        <w:t>》</w:t>
      </w:r>
      <w:r>
        <w:rPr>
          <w:rFonts w:hint="eastAsia" w:ascii="仿宋_GB2312" w:eastAsia="仿宋_GB2312"/>
          <w:sz w:val="32"/>
          <w:szCs w:val="32"/>
          <w:lang w:val="zh-TW"/>
        </w:rPr>
        <w:t>《北京市生产安全事故隐患排查治理办法》</w:t>
      </w:r>
      <w:r>
        <w:rPr>
          <w:rFonts w:hint="eastAsia" w:ascii="仿宋_GB2312" w:eastAsia="仿宋_GB2312"/>
          <w:sz w:val="32"/>
          <w:szCs w:val="32"/>
        </w:rPr>
        <w:t>《国务院安委会办公室关于实施遏制重特大事故工作指南 构建双重预防机制的意见》《北京市房屋建筑和市政基础设施工程施工安全风险分级管控技术指南（试行）》《北京市房屋建筑和市政基础设施工程重大生产安全事故隐患判定导则（试行）》等有关法律法规文件，制定本办法。</w:t>
      </w:r>
    </w:p>
    <w:p>
      <w:pPr>
        <w:spacing w:line="520" w:lineRule="exact"/>
        <w:ind w:firstLine="643" w:firstLineChars="200"/>
        <w:rPr>
          <w:rFonts w:ascii="仿宋_GB2312" w:hAnsi="Times New Roman" w:eastAsia="仿宋_GB2312"/>
          <w:sz w:val="32"/>
          <w:szCs w:val="32"/>
        </w:rPr>
      </w:pPr>
      <w:r>
        <w:rPr>
          <w:rFonts w:hint="eastAsia" w:ascii="仿宋_GB2312" w:eastAsia="仿宋_GB2312"/>
          <w:b/>
          <w:sz w:val="32"/>
          <w:szCs w:val="32"/>
        </w:rPr>
        <w:t xml:space="preserve">第二条 </w:t>
      </w:r>
      <w:r>
        <w:rPr>
          <w:rFonts w:hint="eastAsia" w:ascii="仿宋_GB2312" w:hAnsi="Times New Roman" w:eastAsia="仿宋_GB2312"/>
          <w:sz w:val="32"/>
          <w:szCs w:val="32"/>
        </w:rPr>
        <w:t>本市行政区域内新建、改建、扩建和拆除的建筑工程施工安全风险分级管控和生产安全事故隐患排查治理活动，适用本办法。</w:t>
      </w:r>
    </w:p>
    <w:p>
      <w:pPr>
        <w:spacing w:line="520" w:lineRule="exact"/>
        <w:ind w:firstLine="640" w:firstLineChars="200"/>
        <w:rPr>
          <w:rFonts w:ascii="仿宋_GB2312" w:eastAsia="仿宋_GB2312"/>
          <w:sz w:val="32"/>
          <w:szCs w:val="32"/>
        </w:rPr>
      </w:pPr>
      <w:r>
        <w:rPr>
          <w:rFonts w:hint="eastAsia" w:ascii="仿宋_GB2312" w:hAnsi="Times New Roman" w:eastAsia="仿宋_GB2312"/>
          <w:sz w:val="32"/>
          <w:szCs w:val="32"/>
        </w:rPr>
        <w:t>轨道交通建设工程安全风险管理和隐患排查治理工作另有规定的，从其规定。</w:t>
      </w:r>
    </w:p>
    <w:p>
      <w:pPr>
        <w:spacing w:line="520" w:lineRule="exact"/>
        <w:ind w:firstLine="643" w:firstLineChars="200"/>
        <w:rPr>
          <w:rFonts w:ascii="仿宋_GB2312" w:hAnsi="Times New Roman"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本办法所称施工安全风险是指</w:t>
      </w:r>
      <w:r>
        <w:rPr>
          <w:rFonts w:hint="eastAsia" w:ascii="仿宋_GB2312" w:hAnsi="Times New Roman" w:eastAsia="仿宋_GB2312"/>
          <w:sz w:val="32"/>
          <w:szCs w:val="32"/>
        </w:rPr>
        <w:t>在建筑工程施工过程中特定危害事件发生可能性，及其引发后果严重性的组合。施工安全风险按照其发生生产安全事故类型的可能性和造成后果的危害程度及影响范围，分为重大风险、较大风险、一般风险和较低风险四级。</w:t>
      </w:r>
    </w:p>
    <w:p>
      <w:pPr>
        <w:spacing w:line="520" w:lineRule="exact"/>
        <w:ind w:firstLine="645"/>
        <w:rPr>
          <w:rFonts w:ascii="仿宋_GB2312" w:eastAsia="仿宋_GB2312"/>
          <w:sz w:val="32"/>
          <w:szCs w:val="32"/>
        </w:rPr>
      </w:pPr>
      <w:r>
        <w:rPr>
          <w:rFonts w:hint="eastAsia" w:ascii="仿宋_GB2312" w:hAnsi="Times New Roman" w:eastAsia="仿宋_GB2312"/>
          <w:sz w:val="32"/>
          <w:szCs w:val="32"/>
        </w:rPr>
        <w:t>生产安全事故隐患（以下简称事故隐患）是指工程参建单位从事建筑施工活动中存在的可能导致生产安全事故的物的危险状态、人的不安全行为和管理上的缺陷。</w:t>
      </w:r>
      <w:r>
        <w:rPr>
          <w:rFonts w:ascii="仿宋_GB2312" w:eastAsia="仿宋_GB2312"/>
          <w:sz w:val="32"/>
          <w:szCs w:val="32"/>
          <w:lang w:val="zh-TW" w:eastAsia="zh-TW"/>
        </w:rPr>
        <w:t>根据事故隐患的危害和整改难易程度，分为一般事故隐患和重大事故隐患。</w:t>
      </w:r>
      <w:r>
        <w:rPr>
          <w:rFonts w:hint="eastAsia" w:ascii="仿宋_GB2312" w:eastAsia="仿宋_GB2312"/>
          <w:bCs/>
          <w:sz w:val="32"/>
          <w:szCs w:val="32"/>
          <w:lang w:eastAsia="zh-TW"/>
        </w:rPr>
        <w:t>重大</w:t>
      </w:r>
      <w:r>
        <w:rPr>
          <w:rFonts w:hint="eastAsia" w:ascii="仿宋_GB2312" w:eastAsia="仿宋_GB2312"/>
          <w:bCs/>
          <w:sz w:val="32"/>
          <w:szCs w:val="32"/>
        </w:rPr>
        <w:t>事故</w:t>
      </w:r>
      <w:r>
        <w:rPr>
          <w:rFonts w:hint="eastAsia" w:ascii="仿宋_GB2312" w:eastAsia="仿宋_GB2312"/>
          <w:bCs/>
          <w:sz w:val="32"/>
          <w:szCs w:val="32"/>
          <w:lang w:eastAsia="zh-TW"/>
        </w:rPr>
        <w:t>隐患是指建筑工程作业场所、设备、设施存在不安全状态以及人的不安全行为和管理上的缺陷，造成的危害后果严重，可能导致较大及以上生产安全事故、重大经济损失或重大社会影响的事故隐患。</w:t>
      </w:r>
    </w:p>
    <w:p>
      <w:pPr>
        <w:spacing w:line="520" w:lineRule="exact"/>
        <w:ind w:firstLine="643" w:firstLineChars="200"/>
        <w:rPr>
          <w:rFonts w:ascii="仿宋_GB2312" w:eastAsia="仿宋_GB2312"/>
          <w:sz w:val="32"/>
          <w:szCs w:val="32"/>
        </w:rPr>
      </w:pPr>
      <w:r>
        <w:rPr>
          <w:rFonts w:hint="eastAsia" w:ascii="仿宋_GB2312" w:hAnsi="Times New Roman" w:eastAsia="仿宋_GB2312"/>
          <w:b/>
          <w:sz w:val="32"/>
          <w:szCs w:val="32"/>
        </w:rPr>
        <w:t xml:space="preserve">第四条 </w:t>
      </w:r>
      <w:r>
        <w:rPr>
          <w:rFonts w:hint="eastAsia" w:ascii="仿宋_GB2312" w:eastAsia="仿宋_GB2312"/>
          <w:sz w:val="32"/>
          <w:szCs w:val="32"/>
        </w:rPr>
        <w:t>施工安全风险分级管控和隐患排查治理工作应坚持“预防为主、企业主责、政府监督、社会共治”的原则，推进建筑工程生产安全事故预防工作的科学化、标准化、信息化。</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市住房城乡建设委负责本市建筑工程施工安全风险分级管控和隐患排查治理的监督指导，建立挂牌督办工作制度。</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各区住房城乡建设委负责本辖区内建筑工程施工安全风险分级管控和隐患排查治理工作的监督管理。</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第六条 </w:t>
      </w:r>
      <w:r>
        <w:rPr>
          <w:rFonts w:hint="eastAsia" w:ascii="仿宋_GB2312" w:eastAsia="仿宋_GB2312"/>
          <w:sz w:val="32"/>
          <w:szCs w:val="32"/>
        </w:rPr>
        <w:t>本市通过建立统一的房屋建筑和市政基础设施工程施工安全风险分级管控和隐患排查治理双重预控管理信息平台（以下简称“双控平台”），实现风险与隐患的清单化、动态化、信息化管理，构建风险管理“一库一表一图”（施工安全风险源判别清单库、施工安全风险源识别清单、施工安全风险电子地图），全过程记录督促隐患排查</w:t>
      </w:r>
      <w:r>
        <w:rPr>
          <w:rFonts w:hint="eastAsia" w:ascii="仿宋_GB2312" w:eastAsia="仿宋_GB2312"/>
          <w:bCs/>
          <w:sz w:val="32"/>
          <w:szCs w:val="32"/>
        </w:rPr>
        <w:t>治理工作，应用大数据信息技术，全面分析、预测建筑工程安全生产形势。</w:t>
      </w:r>
    </w:p>
    <w:p>
      <w:pPr>
        <w:spacing w:line="520" w:lineRule="exact"/>
        <w:ind w:firstLine="645"/>
        <w:jc w:val="left"/>
        <w:rPr>
          <w:rFonts w:ascii="仿宋_GB2312" w:hAnsi="黑体" w:eastAsia="仿宋_GB2312"/>
          <w:spacing w:val="6"/>
          <w:sz w:val="32"/>
          <w:szCs w:val="32"/>
        </w:rPr>
      </w:pPr>
      <w:r>
        <w:rPr>
          <w:rFonts w:hint="eastAsia" w:ascii="仿宋_GB2312" w:eastAsia="仿宋_GB2312"/>
          <w:b/>
          <w:sz w:val="32"/>
          <w:szCs w:val="32"/>
        </w:rPr>
        <w:t xml:space="preserve">第七条 </w:t>
      </w:r>
      <w:r>
        <w:rPr>
          <w:rFonts w:hint="eastAsia" w:ascii="仿宋_GB2312" w:eastAsia="仿宋_GB2312"/>
          <w:sz w:val="32"/>
          <w:szCs w:val="32"/>
        </w:rPr>
        <w:t>施工单位应通过“双控平台”建立本企业的施工安全风险库和事故隐患清单库，如实填报识别的施工安全风险、风险等级、管控层级、管控措施、责任部门及人员等，如实</w:t>
      </w:r>
      <w:r>
        <w:rPr>
          <w:rFonts w:hint="eastAsia" w:ascii="仿宋_GB2312" w:hAnsi="黑体" w:eastAsia="仿宋_GB2312"/>
          <w:spacing w:val="6"/>
          <w:sz w:val="32"/>
          <w:szCs w:val="32"/>
        </w:rPr>
        <w:t>记录事故隐患的排查时间、所属类型、所在位置、责任部门和责任人、整改措施及整改情况等内容。</w:t>
      </w:r>
      <w:r>
        <w:rPr>
          <w:rFonts w:hint="eastAsia" w:ascii="仿宋_GB2312" w:eastAsia="仿宋_GB2312"/>
          <w:sz w:val="32"/>
          <w:szCs w:val="32"/>
        </w:rPr>
        <w:t>鼓励施工单位开发建设本企业的施工安全风险分级管控和隐患排查治理信息系统，其数据应与“双控平台”实现互联互</w:t>
      </w:r>
      <w:r>
        <w:rPr>
          <w:rFonts w:hint="eastAsia" w:ascii="仿宋_GB2312" w:hAnsi="黑体" w:eastAsia="仿宋_GB2312"/>
          <w:spacing w:val="6"/>
          <w:sz w:val="32"/>
          <w:szCs w:val="32"/>
        </w:rPr>
        <w:t>通。市、区住房城乡建设委结合其日常隐患排查治理情况开展监督检查或巡查工作。</w:t>
      </w:r>
    </w:p>
    <w:p>
      <w:pPr>
        <w:spacing w:line="520" w:lineRule="exact"/>
        <w:jc w:val="center"/>
        <w:rPr>
          <w:rFonts w:ascii="黑体" w:hAnsi="黑体" w:eastAsia="黑体"/>
          <w:sz w:val="32"/>
          <w:szCs w:val="32"/>
        </w:rPr>
      </w:pPr>
      <w:r>
        <w:rPr>
          <w:rFonts w:hint="eastAsia" w:ascii="黑体" w:hAnsi="黑体" w:eastAsia="黑体"/>
          <w:sz w:val="32"/>
          <w:szCs w:val="32"/>
        </w:rPr>
        <w:t>第二章 建设单位职责</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建设单位应对建筑工程施工安全风险分级管控和隐患排查治理工作负首要责任，设立专门的安全生产管理机构，全面协调组织勘察、设计、施工、监理单位开展施工安全风险分级管控和隐患排查治理工作。</w:t>
      </w:r>
    </w:p>
    <w:p>
      <w:pPr>
        <w:spacing w:line="520" w:lineRule="exact"/>
        <w:ind w:firstLine="640" w:firstLineChars="200"/>
        <w:rPr>
          <w:rFonts w:ascii="仿宋_GB2312" w:eastAsia="仿宋_GB2312"/>
          <w:sz w:val="32"/>
          <w:szCs w:val="32"/>
        </w:rPr>
      </w:pPr>
      <w:r>
        <w:rPr>
          <w:rFonts w:hint="eastAsia" w:ascii="仿宋_GB2312" w:eastAsia="仿宋_GB2312"/>
          <w:sz w:val="32"/>
          <w:szCs w:val="32"/>
          <w:lang w:val="zh-TW"/>
        </w:rPr>
        <w:t>建设单位不具备施工安全风险分级管控和隐患排查治理能力的，可委托依法设立的第三方服务机构为其开展施工安全风险分级管控和隐患排查治理工作提供技术、管理服务，但保证安全生产的责任仍由建设单位承担。</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第九条 </w:t>
      </w:r>
      <w:r>
        <w:rPr>
          <w:rFonts w:hint="eastAsia" w:ascii="仿宋_GB2312" w:eastAsia="仿宋_GB2312"/>
          <w:sz w:val="32"/>
          <w:szCs w:val="32"/>
        </w:rPr>
        <w:t>建设单位应组织勘察、设计单位在勘察设计阶段提前识别工程实施中存在的安全风险，考虑施工安全操作和施工安全保障措施的需要，在勘察设计文件中注明涉及施工安全的重点部位和环节，提出保障工程周边环境安全和工程施工安全的措施建议，必要时进行专项设计。</w:t>
      </w:r>
    </w:p>
    <w:p>
      <w:pPr>
        <w:spacing w:line="520" w:lineRule="exact"/>
        <w:ind w:firstLine="643" w:firstLineChars="200"/>
        <w:rPr>
          <w:rFonts w:ascii="仿宋_GB2312" w:eastAsia="仿宋_GB2312"/>
          <w:b/>
          <w:sz w:val="32"/>
          <w:szCs w:val="32"/>
        </w:rPr>
      </w:pPr>
      <w:r>
        <w:rPr>
          <w:rFonts w:hint="eastAsia" w:ascii="仿宋_GB2312" w:eastAsia="仿宋_GB2312"/>
          <w:b/>
          <w:sz w:val="32"/>
          <w:szCs w:val="32"/>
        </w:rPr>
        <w:t xml:space="preserve">第十条 </w:t>
      </w:r>
      <w:r>
        <w:rPr>
          <w:rFonts w:hint="eastAsia" w:ascii="仿宋_GB2312" w:eastAsia="仿宋_GB2312"/>
          <w:sz w:val="32"/>
          <w:szCs w:val="32"/>
        </w:rPr>
        <w:t>建设单位应当按照合同约定，向施工单位足额及时支付施工安全风险分级管控和隐患排查治理所需相关费用。</w:t>
      </w:r>
    </w:p>
    <w:p>
      <w:pPr>
        <w:spacing w:line="520" w:lineRule="exact"/>
        <w:ind w:firstLine="643" w:firstLineChars="200"/>
        <w:jc w:val="left"/>
        <w:rPr>
          <w:rFonts w:ascii="仿宋_GB2312" w:hAnsi="Times New Roman" w:eastAsia="仿宋_GB2312"/>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建设单位不得任意压缩合理工期，确需调整工期的，应提前组织辨识因工期调整导致风险增大或新增风险的因素，采取有效措施管控风险和消除事故隐患。</w:t>
      </w:r>
    </w:p>
    <w:p>
      <w:pPr>
        <w:spacing w:line="520" w:lineRule="exact"/>
        <w:jc w:val="center"/>
        <w:rPr>
          <w:rFonts w:ascii="黑体" w:hAnsi="黑体" w:eastAsia="黑体"/>
          <w:sz w:val="32"/>
          <w:szCs w:val="32"/>
        </w:rPr>
      </w:pPr>
      <w:r>
        <w:rPr>
          <w:rFonts w:hint="eastAsia" w:ascii="黑体" w:hAnsi="黑体" w:eastAsia="黑体"/>
          <w:sz w:val="32"/>
          <w:szCs w:val="32"/>
        </w:rPr>
        <w:t>第三章 施工单位职责</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第十二条 </w:t>
      </w:r>
      <w:r>
        <w:rPr>
          <w:rFonts w:hint="eastAsia" w:ascii="仿宋_GB2312" w:hAnsi="Times New Roman" w:eastAsia="仿宋_GB2312"/>
          <w:sz w:val="32"/>
          <w:szCs w:val="32"/>
        </w:rPr>
        <w:t>施工单位应对建筑工程施工安全风险分级管控和隐患排查治理工作负主体责任，</w:t>
      </w:r>
      <w:r>
        <w:rPr>
          <w:rFonts w:hint="eastAsia" w:ascii="仿宋_GB2312" w:eastAsia="仿宋_GB2312"/>
          <w:sz w:val="32"/>
          <w:szCs w:val="32"/>
        </w:rPr>
        <w:t>将施工安全风险分级管控和隐患排查治理工作纳入本企业安全生产责任制，建立教育培训、监督检查、考核奖惩等工作机制。</w:t>
      </w:r>
    </w:p>
    <w:p>
      <w:pPr>
        <w:spacing w:line="520" w:lineRule="exact"/>
        <w:ind w:firstLine="643" w:firstLineChars="200"/>
        <w:rPr>
          <w:rFonts w:ascii="仿宋_GB2312" w:eastAsia="仿宋_GB2312"/>
          <w:sz w:val="32"/>
          <w:szCs w:val="32"/>
        </w:rPr>
      </w:pPr>
      <w:r>
        <w:rPr>
          <w:rFonts w:hint="eastAsia" w:ascii="仿宋_GB2312" w:hAnsi="Times New Roman" w:eastAsia="仿宋_GB2312"/>
          <w:b/>
          <w:sz w:val="32"/>
          <w:szCs w:val="32"/>
        </w:rPr>
        <w:t xml:space="preserve">第十三条 </w:t>
      </w:r>
      <w:r>
        <w:rPr>
          <w:rFonts w:hint="eastAsia" w:ascii="仿宋_GB2312" w:hAnsi="Times New Roman" w:eastAsia="仿宋_GB2312"/>
          <w:sz w:val="32"/>
          <w:szCs w:val="32"/>
        </w:rPr>
        <w:t>施工单位应健全完善施工安全双重预防控制工作体系，</w:t>
      </w:r>
      <w:r>
        <w:rPr>
          <w:rFonts w:hint="eastAsia" w:ascii="仿宋_GB2312" w:eastAsia="仿宋_GB2312"/>
          <w:sz w:val="32"/>
          <w:szCs w:val="32"/>
        </w:rPr>
        <w:t>建立各项工作制度，明确安全、技术、生产、成本等部门及岗位的工作职责；制定施工安全风险分级管控和事故隐患排查治理工作监督检查计划；督促指导施工单位项目部开展施工安全风险分级管控和隐患排查治理工作，重点管控重大风险和较大风险，重点审查重大事故隐患整改情况；定期总结分析本单位风险分级管控和事故隐患排查治理情况，持续改进和完善双重预防工作机制。</w:t>
      </w:r>
    </w:p>
    <w:p>
      <w:pPr>
        <w:pStyle w:val="9"/>
        <w:spacing w:line="520" w:lineRule="exact"/>
        <w:ind w:firstLine="600"/>
        <w:rPr>
          <w:rFonts w:ascii="仿宋_GB2312" w:eastAsia="仿宋_GB2312"/>
          <w:color w:val="auto"/>
          <w:sz w:val="32"/>
          <w:szCs w:val="32"/>
          <w:highlight w:val="yellow"/>
          <w:lang w:val="zh-TW"/>
        </w:rPr>
      </w:pPr>
      <w:r>
        <w:rPr>
          <w:rFonts w:hint="eastAsia" w:ascii="仿宋_GB2312" w:eastAsia="仿宋_GB2312"/>
          <w:b/>
          <w:color w:val="auto"/>
          <w:sz w:val="32"/>
          <w:szCs w:val="32"/>
        </w:rPr>
        <w:t>第十四条</w:t>
      </w:r>
      <w:r>
        <w:rPr>
          <w:rFonts w:hint="eastAsia" w:ascii="仿宋_GB2312" w:eastAsia="仿宋_GB2312"/>
          <w:color w:val="auto"/>
          <w:sz w:val="32"/>
          <w:szCs w:val="32"/>
        </w:rPr>
        <w:t xml:space="preserve"> 工程项目</w:t>
      </w:r>
      <w:r>
        <w:rPr>
          <w:rFonts w:hint="eastAsia" w:ascii="仿宋_GB2312" w:eastAsia="仿宋_GB2312"/>
          <w:color w:val="auto"/>
          <w:sz w:val="32"/>
          <w:szCs w:val="32"/>
          <w:lang w:val="zh-TW"/>
        </w:rPr>
        <w:t>实行施工总承包的，由施工总承包单位负责统一协调管控施工安全风险，组织开展事故隐患排查治理工作。分包单位应服从施工总承包单位的管理，具体负责分包范围内的施工安全风险分级管控和隐患排查治理工作。建设单位直接发包的专业工程，专业承包单位应当接受施工总承包单位的统一管理。施工总承包单位应当与专业承包单位、专业分包单位签订安全生产管理协议，明确各方对施工安全风险管控和事故隐患排查治理工作的职责。</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施工单位项目部应严格执行企业施工安全风险分级管控和隐患排查治理各项管理制度，制定工程项目施工安全风险分级管控工作方案和事故隐患排查治理工作计划，明确各部门、施工班组、管理人员和作业人员的工作职责和任务。</w:t>
      </w:r>
    </w:p>
    <w:p>
      <w:pPr>
        <w:spacing w:line="520" w:lineRule="exact"/>
        <w:jc w:val="center"/>
        <w:rPr>
          <w:rFonts w:ascii="黑体" w:hAnsi="黑体" w:eastAsia="黑体"/>
          <w:sz w:val="32"/>
          <w:szCs w:val="32"/>
        </w:rPr>
      </w:pPr>
      <w:r>
        <w:rPr>
          <w:rFonts w:hint="eastAsia" w:ascii="黑体" w:hAnsi="黑体" w:eastAsia="黑体"/>
          <w:sz w:val="32"/>
          <w:szCs w:val="32"/>
        </w:rPr>
        <w:t>第四章 监理单位职责</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监理单位对</w:t>
      </w:r>
      <w:r>
        <w:rPr>
          <w:rFonts w:hint="eastAsia" w:ascii="仿宋_GB2312" w:hAnsi="Times New Roman" w:eastAsia="仿宋_GB2312"/>
          <w:sz w:val="32"/>
          <w:szCs w:val="32"/>
        </w:rPr>
        <w:t>建筑工程施工安全风险分级管控和隐患排查治理工作负监理责任，建立施工安全风险分级管控和隐患排查治理监理工作制度，将相应监理工作列入监理规划，制定相应的监理实施细则，定期对监理单位项目部落实情况进行检查。</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第十七条 </w:t>
      </w:r>
      <w:r>
        <w:rPr>
          <w:rFonts w:hint="eastAsia" w:ascii="仿宋_GB2312" w:eastAsia="仿宋_GB2312"/>
          <w:sz w:val="32"/>
          <w:szCs w:val="32"/>
        </w:rPr>
        <w:t>监理单位应</w:t>
      </w:r>
      <w:r>
        <w:rPr>
          <w:rFonts w:hint="eastAsia" w:ascii="仿宋_GB2312" w:hAnsi="Times New Roman" w:eastAsia="仿宋_GB2312"/>
          <w:sz w:val="32"/>
          <w:szCs w:val="32"/>
        </w:rPr>
        <w:t>审查施工单位项目部施工安全风险分级管控相关资料，采取现场巡查、旁站监督、审核查验等方式，检查风险识别、管控措施落实情况；定期检查施工单位项目部事故隐患自查自改情况，参加建设单位组织的隐患排查治理联合检查，对发现的事故隐患整改情况进行复查。</w:t>
      </w:r>
    </w:p>
    <w:p>
      <w:pPr>
        <w:spacing w:line="520" w:lineRule="exact"/>
        <w:ind w:firstLine="643" w:firstLineChars="200"/>
        <w:rPr>
          <w:rFonts w:ascii="仿宋_GB2312" w:hAnsi="Times New Roman" w:eastAsia="仿宋_GB2312"/>
          <w:sz w:val="32"/>
          <w:szCs w:val="32"/>
        </w:rPr>
      </w:pPr>
      <w:r>
        <w:rPr>
          <w:rFonts w:hint="eastAsia" w:ascii="仿宋_GB2312" w:eastAsia="仿宋_GB2312"/>
          <w:b/>
          <w:sz w:val="32"/>
          <w:szCs w:val="32"/>
        </w:rPr>
        <w:t xml:space="preserve">第十八条 </w:t>
      </w:r>
      <w:r>
        <w:rPr>
          <w:rFonts w:hint="eastAsia" w:ascii="仿宋_GB2312" w:hAnsi="Times New Roman" w:eastAsia="仿宋_GB2312"/>
          <w:sz w:val="32"/>
          <w:szCs w:val="32"/>
        </w:rPr>
        <w:t>监理单位发现施工单位风险识别、分析、评价不合理，管控措施不当或措施落实不到位的，应当责令施工单位限期整改。发现重大事故隐患的或因风险管控不到位造成工程安全潜在风险增大的，应责令暂停施工并报告建设单位，拒不停工整改可能造成工程质量安全严重后果的，应立即向工程所在区住房城乡建设委报告。</w:t>
      </w:r>
    </w:p>
    <w:p>
      <w:pPr>
        <w:spacing w:line="520" w:lineRule="exact"/>
        <w:jc w:val="center"/>
        <w:rPr>
          <w:rFonts w:ascii="黑体" w:hAnsi="黑体" w:eastAsia="黑体"/>
          <w:sz w:val="32"/>
          <w:szCs w:val="32"/>
        </w:rPr>
      </w:pPr>
      <w:r>
        <w:rPr>
          <w:rFonts w:hint="eastAsia" w:ascii="黑体" w:hAnsi="黑体" w:eastAsia="黑体"/>
          <w:sz w:val="32"/>
          <w:szCs w:val="32"/>
        </w:rPr>
        <w:t>第五章  风险识别处理</w:t>
      </w:r>
    </w:p>
    <w:p>
      <w:pPr>
        <w:spacing w:line="520" w:lineRule="exact"/>
        <w:ind w:firstLine="643" w:firstLineChars="200"/>
        <w:rPr>
          <w:rFonts w:ascii="仿宋_GB2312" w:eastAsia="仿宋_GB2312"/>
          <w:sz w:val="32"/>
          <w:szCs w:val="32"/>
        </w:rPr>
      </w:pPr>
      <w:r>
        <w:rPr>
          <w:rFonts w:hint="eastAsia" w:ascii="仿宋_GB2312" w:hAnsi="Times New Roman" w:eastAsia="仿宋_GB2312"/>
          <w:b/>
          <w:sz w:val="32"/>
          <w:szCs w:val="32"/>
        </w:rPr>
        <w:t xml:space="preserve">第十九条 </w:t>
      </w:r>
      <w:r>
        <w:rPr>
          <w:rFonts w:hint="eastAsia" w:ascii="仿宋_GB2312" w:eastAsia="仿宋_GB2312"/>
          <w:sz w:val="32"/>
          <w:szCs w:val="32"/>
        </w:rPr>
        <w:t>施工单位应建立本企业的施工安全风险源判别清单库，由施工单位技术负责人、分管安全负责人审批后发布，供施工单位项目部开展风险源识别时使用。</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第二十条 </w:t>
      </w:r>
      <w:r>
        <w:rPr>
          <w:rFonts w:hint="eastAsia" w:ascii="仿宋_GB2312" w:eastAsia="仿宋_GB2312"/>
          <w:sz w:val="32"/>
          <w:szCs w:val="32"/>
        </w:rPr>
        <w:t>在开始施工前，施工单位项目部应组织开展施工安全风险评估工作，施工安全风险的识别、分析和评价应采取科学、合理、适用的评估技术，可参照《北京市房屋建筑和市政基础设施工程施工安全风险分级管控技术指南（试行）》进行。</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第二十一条 </w:t>
      </w:r>
      <w:r>
        <w:rPr>
          <w:rFonts w:hint="eastAsia" w:ascii="仿宋_GB2312" w:eastAsia="仿宋_GB2312"/>
          <w:sz w:val="32"/>
          <w:szCs w:val="32"/>
        </w:rPr>
        <w:t>施工单位项目部应汇总形成项目部施工安全风险源识别清单，经项目负责人签字确认后报施工单位主要负责人或授权技术负责人审核，通过审核后报建设单位、监理单位审批，经建设单位项目负责人和监理单位总监理工程师签字确认。</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第二十二条 </w:t>
      </w:r>
      <w:r>
        <w:rPr>
          <w:rFonts w:hint="eastAsia" w:ascii="仿宋_GB2312" w:eastAsia="仿宋_GB2312"/>
          <w:sz w:val="32"/>
          <w:szCs w:val="32"/>
        </w:rPr>
        <w:t>施工单位应全面掌握所属工程施工安全风险状况，及时编制企业施工安全风险源识别清单并动态更新，由施工单位主要负责人或授权技术负责人审批。</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第二十三条 </w:t>
      </w:r>
      <w:r>
        <w:rPr>
          <w:rFonts w:hint="eastAsia" w:ascii="仿宋_GB2312" w:eastAsia="仿宋_GB2312"/>
          <w:sz w:val="32"/>
          <w:szCs w:val="32"/>
        </w:rPr>
        <w:t>识别出的施工安全风险，施工单位应编制施工方案，方案内容应包括技术措施、管理措施、应急措施等内容。</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一般风险和较低风险施工方案应由施工单位项目技术负责人审核签字。</w:t>
      </w:r>
    </w:p>
    <w:p>
      <w:pPr>
        <w:spacing w:line="520" w:lineRule="exact"/>
        <w:ind w:firstLine="640" w:firstLineChars="200"/>
        <w:rPr>
          <w:rFonts w:ascii="仿宋_GB2312" w:eastAsia="仿宋_GB2312"/>
          <w:b/>
          <w:sz w:val="32"/>
          <w:szCs w:val="32"/>
        </w:rPr>
      </w:pPr>
      <w:r>
        <w:rPr>
          <w:rFonts w:hint="eastAsia" w:ascii="仿宋_GB2312" w:eastAsia="仿宋_GB2312"/>
          <w:sz w:val="32"/>
          <w:szCs w:val="32"/>
        </w:rPr>
        <w:t>重大风险和较大风险专项施工方案须经施工单位技术负责人审核签字后，报建设单位项目负责人和监理单位总监理工程师审批签字。</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第二十四条 </w:t>
      </w:r>
      <w:r>
        <w:rPr>
          <w:rFonts w:hint="eastAsia" w:ascii="仿宋_GB2312" w:eastAsia="仿宋_GB2312"/>
          <w:sz w:val="32"/>
          <w:szCs w:val="32"/>
        </w:rPr>
        <w:t>施工安全风险分级管控应遵循风险级别越高管控层级越高的原则，对于重大风险和较大风险应进行重点管控，原则上重大风险、较大风险应由企业负责管控，同时上一级负责管控的风险，下一级必须同时负责具体管控并逐级落实管控措施。</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第二十五条 </w:t>
      </w:r>
      <w:r>
        <w:rPr>
          <w:rFonts w:hint="eastAsia" w:ascii="仿宋_GB2312" w:eastAsia="仿宋_GB2312"/>
          <w:sz w:val="32"/>
          <w:szCs w:val="32"/>
        </w:rPr>
        <w:t>对重大风险和较大风险，施工单位应定期通过现场巡查、监测预警、监督检查等方式跟踪风险状况，督促风险分级管控措施的落实，及时处理风险管控过程中存在问题，把各类安全风险控制在可防可控范围内。</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 xml:space="preserve">第二十六条 </w:t>
      </w:r>
      <w:r>
        <w:rPr>
          <w:rFonts w:hint="eastAsia" w:ascii="仿宋_GB2312" w:eastAsia="仿宋_GB2312"/>
          <w:sz w:val="32"/>
          <w:szCs w:val="32"/>
        </w:rPr>
        <w:t>施工单位应按照不同层级、不同频次组织针对重大风险、较大风险管控措施落实情况的专项检查，施工单位主要负责人每半年不少于一次、施工单位分管安全负责人每季度不少于一次、施工单位安全部门每月不少于一次。对发现的问题制定整改措施，明确整改责任人员，并跟踪整改情况，形成检查记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施工单位项目负责人应对各级风险定期和不定期组织检查，形成检查记录，对发现的问题制定整改措施，整改完成后报建设单位、监理单位复核。</w:t>
      </w:r>
    </w:p>
    <w:p>
      <w:pPr>
        <w:spacing w:line="520" w:lineRule="exact"/>
        <w:ind w:firstLine="643" w:firstLineChars="200"/>
        <w:rPr>
          <w:rFonts w:ascii="仿宋_GB2312" w:eastAsia="仿宋_GB2312"/>
          <w:b/>
          <w:sz w:val="32"/>
          <w:szCs w:val="32"/>
        </w:rPr>
      </w:pPr>
      <w:r>
        <w:rPr>
          <w:rFonts w:hint="eastAsia" w:ascii="仿宋_GB2312" w:eastAsia="仿宋_GB2312"/>
          <w:b/>
          <w:sz w:val="32"/>
          <w:szCs w:val="32"/>
        </w:rPr>
        <w:t xml:space="preserve">第二十七条 </w:t>
      </w:r>
      <w:r>
        <w:rPr>
          <w:rFonts w:hint="eastAsia" w:ascii="仿宋_GB2312" w:eastAsia="仿宋_GB2312"/>
          <w:sz w:val="32"/>
          <w:szCs w:val="32"/>
        </w:rPr>
        <w:t>建立健全施工安全风险动态更新机制，各参建单位应根据法律法规、标准规范、周边环境、施工工艺、工程措施等情况的变化，及时开展风险的动态更新工作，重新调整制定管控措施的，应按照本规定履行相关审批程序。</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第二十八条</w:t>
      </w:r>
      <w:r>
        <w:rPr>
          <w:rFonts w:hint="eastAsia" w:ascii="仿宋_GB2312" w:eastAsia="仿宋_GB2312"/>
          <w:sz w:val="32"/>
          <w:szCs w:val="32"/>
        </w:rPr>
        <w:t xml:space="preserve"> 施工现场应建立施工安全风险公示制度，在施工现场大门明显位置、风险区域设置施工安全风险公告牌，公告主要安全风险、可能引发事故类别、管控措施、应急措施及报告方式等。</w:t>
      </w:r>
    </w:p>
    <w:p>
      <w:pPr>
        <w:spacing w:line="520" w:lineRule="exact"/>
        <w:ind w:firstLine="643" w:firstLineChars="200"/>
        <w:jc w:val="left"/>
        <w:rPr>
          <w:rFonts w:ascii="仿宋_GB2312" w:eastAsia="仿宋_GB2312"/>
          <w:sz w:val="32"/>
          <w:szCs w:val="32"/>
        </w:rPr>
      </w:pPr>
      <w:r>
        <w:rPr>
          <w:rFonts w:hint="eastAsia" w:ascii="仿宋_GB2312" w:eastAsia="仿宋_GB2312"/>
          <w:b/>
          <w:sz w:val="32"/>
          <w:szCs w:val="32"/>
        </w:rPr>
        <w:t xml:space="preserve">第二十九条 </w:t>
      </w:r>
      <w:r>
        <w:rPr>
          <w:rFonts w:hint="eastAsia" w:ascii="仿宋_GB2312" w:eastAsia="仿宋_GB2312"/>
          <w:sz w:val="32"/>
          <w:szCs w:val="32"/>
        </w:rPr>
        <w:t>施工单位应通过安全技术交底、施工现场安全教育、施工班前会等方式告知各岗位人员本岗位存在的施工安全风险及应采取的措施，使其掌握规避风险的管控措施。</w:t>
      </w:r>
    </w:p>
    <w:p>
      <w:pPr>
        <w:numPr>
          <w:ilvl w:val="0"/>
          <w:numId w:val="1"/>
        </w:numPr>
        <w:spacing w:line="520" w:lineRule="exact"/>
        <w:jc w:val="center"/>
        <w:rPr>
          <w:rFonts w:ascii="黑体" w:hAnsi="黑体" w:eastAsia="黑体"/>
          <w:sz w:val="32"/>
          <w:szCs w:val="32"/>
        </w:rPr>
      </w:pPr>
      <w:r>
        <w:rPr>
          <w:rFonts w:hint="eastAsia" w:ascii="黑体" w:hAnsi="黑体" w:eastAsia="黑体"/>
          <w:sz w:val="32"/>
          <w:szCs w:val="32"/>
        </w:rPr>
        <w:t xml:space="preserve"> 隐患排查处理</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bCs/>
          <w:sz w:val="32"/>
          <w:szCs w:val="32"/>
        </w:rPr>
        <w:t>三十</w:t>
      </w:r>
      <w:r>
        <w:rPr>
          <w:rFonts w:hint="eastAsia" w:ascii="仿宋_GB2312" w:eastAsia="仿宋_GB2312"/>
          <w:b/>
          <w:sz w:val="32"/>
          <w:szCs w:val="32"/>
        </w:rPr>
        <w:t xml:space="preserve">条 </w:t>
      </w:r>
      <w:r>
        <w:rPr>
          <w:rFonts w:hint="eastAsia" w:ascii="仿宋_GB2312" w:eastAsia="仿宋_GB2312"/>
          <w:sz w:val="32"/>
          <w:szCs w:val="32"/>
        </w:rPr>
        <w:t>施工单位建立的事故隐患排查治理制度应包括下列内容：</w:t>
      </w:r>
    </w:p>
    <w:p>
      <w:pPr>
        <w:numPr>
          <w:ilvl w:val="0"/>
          <w:numId w:val="2"/>
        </w:numPr>
        <w:spacing w:line="520" w:lineRule="exact"/>
        <w:ind w:firstLine="640" w:firstLineChars="200"/>
        <w:rPr>
          <w:rFonts w:ascii="仿宋_GB2312" w:hAnsi="Arial Unicode MS" w:eastAsia="仿宋_GB2312" w:cs="Arial Unicode MS"/>
          <w:sz w:val="32"/>
          <w:szCs w:val="21"/>
          <w:u w:color="000000"/>
        </w:rPr>
      </w:pPr>
      <w:r>
        <w:rPr>
          <w:rFonts w:hint="eastAsia" w:ascii="仿宋_GB2312" w:hAnsi="Arial Unicode MS" w:eastAsia="仿宋_GB2312" w:cs="Arial Unicode MS"/>
          <w:sz w:val="32"/>
          <w:szCs w:val="21"/>
          <w:u w:color="000000"/>
        </w:rPr>
        <w:t xml:space="preserve">各级管理人员及相关部门隐患排查治理工作要求、职责范围、管理责任； </w:t>
      </w:r>
    </w:p>
    <w:p>
      <w:pPr>
        <w:numPr>
          <w:ilvl w:val="0"/>
          <w:numId w:val="2"/>
        </w:numPr>
        <w:spacing w:line="520" w:lineRule="exact"/>
        <w:ind w:firstLine="640" w:firstLineChars="200"/>
        <w:rPr>
          <w:rFonts w:ascii="仿宋_GB2312" w:hAnsi="Arial Unicode MS" w:eastAsia="仿宋_GB2312" w:cs="Arial Unicode MS"/>
          <w:sz w:val="32"/>
          <w:szCs w:val="21"/>
          <w:u w:color="000000"/>
        </w:rPr>
      </w:pPr>
      <w:r>
        <w:rPr>
          <w:rFonts w:hint="eastAsia" w:ascii="仿宋_GB2312" w:hAnsi="Arial Unicode MS" w:eastAsia="仿宋_GB2312" w:cs="Arial Unicode MS"/>
          <w:sz w:val="32"/>
          <w:szCs w:val="21"/>
          <w:u w:color="000000"/>
        </w:rPr>
        <w:t>事故隐患判定标准及隐患清单库；</w:t>
      </w:r>
    </w:p>
    <w:p>
      <w:pPr>
        <w:numPr>
          <w:ilvl w:val="0"/>
          <w:numId w:val="2"/>
        </w:numPr>
        <w:spacing w:line="520" w:lineRule="exact"/>
        <w:ind w:firstLine="640" w:firstLineChars="200"/>
        <w:rPr>
          <w:rFonts w:ascii="仿宋_GB2312" w:hAnsi="Arial Unicode MS" w:eastAsia="仿宋_GB2312" w:cs="Arial Unicode MS"/>
          <w:sz w:val="32"/>
          <w:szCs w:val="21"/>
          <w:u w:color="000000"/>
        </w:rPr>
      </w:pPr>
      <w:r>
        <w:rPr>
          <w:rFonts w:hint="eastAsia" w:ascii="仿宋_GB2312" w:hAnsi="Arial Unicode MS" w:eastAsia="仿宋_GB2312" w:cs="Arial Unicode MS"/>
          <w:sz w:val="32"/>
          <w:szCs w:val="21"/>
          <w:u w:color="000000"/>
        </w:rPr>
        <w:t>事故隐患排查治理流程及处理措施；</w:t>
      </w:r>
    </w:p>
    <w:p>
      <w:pPr>
        <w:numPr>
          <w:ilvl w:val="0"/>
          <w:numId w:val="2"/>
        </w:numPr>
        <w:spacing w:line="520" w:lineRule="exact"/>
        <w:ind w:firstLine="640" w:firstLineChars="200"/>
        <w:rPr>
          <w:rFonts w:ascii="仿宋_GB2312" w:hAnsi="Arial Unicode MS" w:eastAsia="仿宋_GB2312" w:cs="Arial Unicode MS"/>
          <w:sz w:val="32"/>
          <w:szCs w:val="21"/>
          <w:u w:color="000000"/>
        </w:rPr>
      </w:pPr>
      <w:r>
        <w:rPr>
          <w:rFonts w:hint="eastAsia" w:ascii="仿宋_GB2312" w:hAnsi="Arial Unicode MS" w:eastAsia="仿宋_GB2312" w:cs="Arial Unicode MS"/>
          <w:sz w:val="32"/>
          <w:szCs w:val="21"/>
          <w:u w:color="000000"/>
        </w:rPr>
        <w:t>事故隐患排查治理专项资金保障措施；</w:t>
      </w:r>
    </w:p>
    <w:p>
      <w:pPr>
        <w:numPr>
          <w:ilvl w:val="0"/>
          <w:numId w:val="2"/>
        </w:numPr>
        <w:spacing w:line="520" w:lineRule="exact"/>
        <w:ind w:firstLine="640" w:firstLineChars="200"/>
        <w:rPr>
          <w:rFonts w:ascii="仿宋_GB2312" w:hAnsi="Arial Unicode MS" w:eastAsia="仿宋_GB2312" w:cs="Arial Unicode MS"/>
          <w:sz w:val="32"/>
          <w:szCs w:val="21"/>
          <w:u w:color="000000"/>
        </w:rPr>
      </w:pPr>
      <w:r>
        <w:rPr>
          <w:rFonts w:hint="eastAsia" w:ascii="仿宋_GB2312" w:hAnsi="Arial Unicode MS" w:eastAsia="仿宋_GB2312" w:cs="Arial Unicode MS"/>
          <w:sz w:val="32"/>
          <w:szCs w:val="21"/>
          <w:u w:color="000000"/>
        </w:rPr>
        <w:t>相关部门、人员隐患排查治理工作的考核要求；</w:t>
      </w:r>
    </w:p>
    <w:p>
      <w:pPr>
        <w:numPr>
          <w:ilvl w:val="0"/>
          <w:numId w:val="2"/>
        </w:numPr>
        <w:spacing w:line="520" w:lineRule="exact"/>
        <w:ind w:firstLine="640" w:firstLineChars="200"/>
        <w:rPr>
          <w:rFonts w:ascii="仿宋_GB2312" w:hAnsi="Arial Unicode MS" w:eastAsia="仿宋_GB2312" w:cs="Arial Unicode MS"/>
          <w:sz w:val="32"/>
          <w:szCs w:val="21"/>
          <w:u w:color="000000"/>
        </w:rPr>
      </w:pPr>
      <w:r>
        <w:rPr>
          <w:rFonts w:hint="eastAsia" w:ascii="仿宋_GB2312" w:hAnsi="Arial Unicode MS" w:eastAsia="仿宋_GB2312" w:cs="Arial Unicode MS"/>
          <w:sz w:val="32"/>
          <w:szCs w:val="21"/>
          <w:u w:color="000000"/>
        </w:rPr>
        <w:t>隐患排查治理工作的培训要求；</w:t>
      </w:r>
    </w:p>
    <w:p>
      <w:pPr>
        <w:spacing w:line="520" w:lineRule="exact"/>
        <w:ind w:firstLine="640" w:firstLineChars="200"/>
        <w:rPr>
          <w:rFonts w:ascii="仿宋_GB2312" w:eastAsia="仿宋_GB2312"/>
          <w:sz w:val="32"/>
        </w:rPr>
      </w:pPr>
      <w:r>
        <w:rPr>
          <w:rFonts w:hint="eastAsia" w:ascii="仿宋_GB2312" w:hAnsi="Arial Unicode MS" w:eastAsia="仿宋_GB2312" w:cs="Arial Unicode MS"/>
          <w:sz w:val="32"/>
          <w:szCs w:val="21"/>
          <w:u w:color="000000"/>
        </w:rPr>
        <w:t>（七） 应当纳入的其他内容。</w:t>
      </w:r>
    </w:p>
    <w:p>
      <w:pPr>
        <w:pStyle w:val="9"/>
        <w:spacing w:line="52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 xml:space="preserve">第三十一条 </w:t>
      </w:r>
      <w:r>
        <w:rPr>
          <w:rFonts w:hint="eastAsia" w:ascii="仿宋_GB2312" w:eastAsia="仿宋_GB2312"/>
          <w:color w:val="auto"/>
          <w:sz w:val="32"/>
        </w:rPr>
        <w:t>施工单位应根据隐患排查治理工作制度制定事故隐患排查治理工作计划，按工作计划组织本单位技术、工程、劳务、物资等管理部门对施工单位项目部事故隐患排查治理情况进行督导检查，督促事故隐患整改。对重大事故隐患整改措施进行审查，整改完成情况进行复查。定期统计、分析、通报本单位事故隐患排查治理情况并及时提出加强安全生产管理的措施和要求。</w:t>
      </w:r>
    </w:p>
    <w:p>
      <w:pPr>
        <w:pStyle w:val="9"/>
        <w:spacing w:line="520" w:lineRule="exact"/>
        <w:ind w:firstLine="643" w:firstLineChars="200"/>
        <w:rPr>
          <w:rFonts w:ascii="仿宋_GB2312" w:eastAsia="仿宋_GB2312"/>
          <w:color w:val="auto"/>
          <w:sz w:val="32"/>
        </w:rPr>
      </w:pPr>
      <w:r>
        <w:rPr>
          <w:rFonts w:hint="eastAsia" w:ascii="仿宋_GB2312" w:eastAsia="仿宋_GB2312"/>
          <w:b/>
          <w:bCs/>
          <w:color w:val="auto"/>
          <w:sz w:val="32"/>
          <w:szCs w:val="32"/>
        </w:rPr>
        <w:t xml:space="preserve">第三十二条 </w:t>
      </w:r>
      <w:r>
        <w:rPr>
          <w:rFonts w:hint="eastAsia" w:ascii="仿宋_GB2312" w:eastAsia="仿宋_GB2312"/>
          <w:color w:val="auto"/>
          <w:sz w:val="32"/>
        </w:rPr>
        <w:t>施工单位项目部应落实企业隐患排查治理工作制度，制定工程项目事故隐患排查治理工作计划，每日对施工现场事故隐患进行排查，对排查出的隐患明确责任人、整改措施、整改时限。</w:t>
      </w:r>
    </w:p>
    <w:p>
      <w:pPr>
        <w:pStyle w:val="9"/>
        <w:spacing w:line="520" w:lineRule="exact"/>
        <w:ind w:firstLine="640" w:firstLineChars="200"/>
        <w:rPr>
          <w:rFonts w:ascii="仿宋_GB2312" w:eastAsia="仿宋_GB2312"/>
          <w:color w:val="auto"/>
          <w:sz w:val="32"/>
          <w:szCs w:val="32"/>
        </w:rPr>
      </w:pPr>
      <w:r>
        <w:rPr>
          <w:rFonts w:hint="eastAsia" w:ascii="仿宋_GB2312" w:eastAsia="仿宋_GB2312"/>
          <w:color w:val="auto"/>
          <w:sz w:val="32"/>
        </w:rPr>
        <w:t>对于排查出的一般事故隐患，整改完成后由</w:t>
      </w:r>
      <w:r>
        <w:rPr>
          <w:rFonts w:hint="eastAsia" w:ascii="仿宋_GB2312" w:eastAsia="仿宋_GB2312"/>
          <w:color w:val="auto"/>
          <w:sz w:val="32"/>
          <w:szCs w:val="32"/>
        </w:rPr>
        <w:t>施工单位项目部专职安全管理人员组织相关人员复查并经项目负责人审批确认，隐患消除后进行下一道工序或恢复施工。</w:t>
      </w:r>
    </w:p>
    <w:p>
      <w:pPr>
        <w:pStyle w:val="9"/>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于排查出的重大事故隐患，应及时向本单位上级管理部门和监理单位、建设单位报告，在保证施工安全的前提下实施整改，整改完成后经施工单位安全生产管理部门组织相关技术、质量、安全、生产管理等人员进行复查，复查合格后经施工单位主要负责人审批确认后报项目总监理工程师、建设单位项目负责人进行核查，核查合格后方可进入下一道工序施工或恢复施工。重大事故隐患消除前或者消除过程中无法保证安全的，应当暂停局部或者全部施工作业或者停止使用相关设施设备。</w:t>
      </w:r>
    </w:p>
    <w:p>
      <w:pPr>
        <w:pStyle w:val="9"/>
        <w:spacing w:line="520" w:lineRule="exact"/>
        <w:ind w:firstLine="643" w:firstLineChars="200"/>
        <w:rPr>
          <w:rFonts w:ascii="仿宋_GB2312" w:eastAsia="仿宋_GB2312"/>
          <w:color w:val="auto"/>
          <w:sz w:val="32"/>
        </w:rPr>
      </w:pPr>
      <w:r>
        <w:rPr>
          <w:rFonts w:hint="eastAsia" w:ascii="仿宋_GB2312" w:eastAsia="仿宋_GB2312"/>
          <w:b/>
          <w:bCs/>
          <w:color w:val="auto"/>
          <w:sz w:val="32"/>
          <w:szCs w:val="32"/>
        </w:rPr>
        <w:t>第三十三条</w:t>
      </w:r>
      <w:r>
        <w:rPr>
          <w:rFonts w:hint="eastAsia" w:ascii="仿宋_GB2312" w:eastAsia="仿宋_GB2312"/>
          <w:color w:val="auto"/>
          <w:sz w:val="32"/>
        </w:rPr>
        <w:t xml:space="preserve"> 监理单位应定期对监理单位项目部隐患排查治理工作进行检查，确保监理单位项目部事故隐患排查体系完整，人员配备齐全。</w:t>
      </w:r>
    </w:p>
    <w:p>
      <w:pPr>
        <w:spacing w:line="520" w:lineRule="exact"/>
        <w:ind w:firstLine="643" w:firstLineChars="200"/>
        <w:rPr>
          <w:rFonts w:ascii="仿宋_GB2312" w:eastAsia="仿宋_GB2312"/>
          <w:sz w:val="32"/>
        </w:rPr>
      </w:pPr>
      <w:r>
        <w:rPr>
          <w:rFonts w:hint="eastAsia" w:ascii="仿宋_GB2312" w:eastAsia="仿宋_GB2312"/>
          <w:b/>
          <w:bCs/>
          <w:sz w:val="32"/>
          <w:szCs w:val="32"/>
        </w:rPr>
        <w:t>第三十四条</w:t>
      </w:r>
      <w:r>
        <w:rPr>
          <w:rFonts w:hint="eastAsia" w:ascii="仿宋_GB2312" w:eastAsia="仿宋_GB2312"/>
          <w:sz w:val="32"/>
        </w:rPr>
        <w:t xml:space="preserve"> 监理单位项目部应督促施工单位开展施工现场隐患排查治理工作，参加建设单位组织的施工现场事故隐患排查治理工作联合检查并留存相关记录。</w:t>
      </w:r>
    </w:p>
    <w:p>
      <w:pPr>
        <w:spacing w:line="520" w:lineRule="exact"/>
        <w:ind w:firstLine="640" w:firstLineChars="200"/>
        <w:rPr>
          <w:rFonts w:ascii="仿宋_GB2312" w:eastAsia="仿宋_GB2312"/>
          <w:sz w:val="32"/>
        </w:rPr>
      </w:pPr>
      <w:r>
        <w:rPr>
          <w:rFonts w:hint="eastAsia" w:ascii="仿宋_GB2312" w:eastAsia="仿宋_GB2312"/>
          <w:sz w:val="32"/>
        </w:rPr>
        <w:t>对于排查出的一般事故隐患，应当责令施工单位限期消除，对事故隐患整改情况进行复查。</w:t>
      </w:r>
    </w:p>
    <w:p>
      <w:pPr>
        <w:spacing w:line="520" w:lineRule="exact"/>
        <w:ind w:firstLine="640" w:firstLineChars="200"/>
        <w:rPr>
          <w:rFonts w:ascii="仿宋_GB2312" w:eastAsia="仿宋_GB2312"/>
          <w:sz w:val="32"/>
        </w:rPr>
      </w:pPr>
      <w:r>
        <w:rPr>
          <w:rFonts w:hint="eastAsia" w:ascii="仿宋_GB2312" w:eastAsia="仿宋_GB2312"/>
          <w:sz w:val="32"/>
        </w:rPr>
        <w:t>对于排查出的重大事故隐患，总监理工程师应当责令施工单位限期消除并及时报告建设单位。</w:t>
      </w:r>
      <w:r>
        <w:rPr>
          <w:rFonts w:hint="eastAsia" w:ascii="仿宋_GB2312" w:eastAsia="仿宋_GB2312"/>
          <w:sz w:val="32"/>
          <w:szCs w:val="32"/>
        </w:rPr>
        <w:t>重大事故隐患消除前或者消除过程中无法保证安全的，应当暂停局部或者全部施工作业或者停止使用相关设施设备。</w:t>
      </w:r>
    </w:p>
    <w:p>
      <w:pPr>
        <w:pStyle w:val="9"/>
        <w:spacing w:line="520" w:lineRule="exact"/>
        <w:ind w:firstLine="643" w:firstLineChars="200"/>
        <w:rPr>
          <w:rFonts w:ascii="仿宋_GB2312" w:eastAsia="仿宋_GB2312"/>
          <w:b/>
          <w:color w:val="auto"/>
          <w:sz w:val="32"/>
          <w:szCs w:val="32"/>
        </w:rPr>
      </w:pPr>
      <w:r>
        <w:rPr>
          <w:rFonts w:hint="eastAsia" w:ascii="仿宋_GB2312" w:eastAsia="仿宋_GB2312"/>
          <w:b/>
          <w:bCs/>
          <w:color w:val="auto"/>
          <w:sz w:val="32"/>
          <w:szCs w:val="32"/>
        </w:rPr>
        <w:t>第三十五条</w:t>
      </w:r>
      <w:r>
        <w:rPr>
          <w:rFonts w:hint="eastAsia" w:ascii="仿宋_GB2312" w:eastAsia="仿宋_GB2312"/>
          <w:color w:val="auto"/>
          <w:sz w:val="32"/>
          <w:szCs w:val="32"/>
        </w:rPr>
        <w:t xml:space="preserve"> 对于施工现场无法及时消除并可能危及公共安全的、需要其他相关单位部门协调处理的事故隐患，工程参建单位应立即向工程所在区住房城乡建设委报告。事故隐患消除前或者消除过程中无法保证安全的，应局部或全部暂停施工作业或者停止使用相关设施设备，从危险区域内撤出作业人员，疏散可能危及的人员并设置警示标志。报告内容应包括事故隐患现状、可能产生的危害后果和可能影响范围等情况。</w:t>
      </w:r>
    </w:p>
    <w:p>
      <w:pPr>
        <w:numPr>
          <w:ilvl w:val="0"/>
          <w:numId w:val="1"/>
        </w:numPr>
        <w:spacing w:line="520" w:lineRule="exact"/>
        <w:jc w:val="center"/>
        <w:rPr>
          <w:rFonts w:ascii="黑体" w:hAnsi="黑体" w:eastAsia="黑体"/>
          <w:sz w:val="32"/>
          <w:szCs w:val="32"/>
        </w:rPr>
      </w:pPr>
      <w:r>
        <w:rPr>
          <w:rFonts w:hint="eastAsia" w:ascii="黑体" w:hAnsi="黑体" w:eastAsia="黑体"/>
          <w:sz w:val="32"/>
          <w:szCs w:val="32"/>
        </w:rPr>
        <w:t>挂牌督办</w:t>
      </w:r>
    </w:p>
    <w:p>
      <w:pPr>
        <w:pStyle w:val="9"/>
        <w:tabs>
          <w:tab w:val="center" w:pos="4474"/>
        </w:tabs>
        <w:spacing w:line="520" w:lineRule="exact"/>
        <w:ind w:firstLine="643" w:firstLineChars="200"/>
        <w:rPr>
          <w:rFonts w:ascii="仿宋_GB2312" w:hAnsi="黑体" w:eastAsia="仿宋_GB2312"/>
          <w:color w:val="auto"/>
          <w:sz w:val="32"/>
          <w:szCs w:val="32"/>
        </w:rPr>
      </w:pPr>
      <w:r>
        <w:rPr>
          <w:rFonts w:hint="eastAsia" w:ascii="仿宋_GB2312" w:eastAsia="仿宋_GB2312"/>
          <w:b/>
          <w:bCs/>
          <w:color w:val="auto"/>
          <w:sz w:val="32"/>
          <w:szCs w:val="32"/>
        </w:rPr>
        <w:t xml:space="preserve">第三十六条 </w:t>
      </w:r>
      <w:r>
        <w:rPr>
          <w:rFonts w:hint="eastAsia" w:ascii="仿宋_GB2312" w:hAnsi="黑体" w:eastAsia="仿宋_GB2312"/>
          <w:color w:val="auto"/>
          <w:sz w:val="32"/>
          <w:szCs w:val="32"/>
        </w:rPr>
        <w:t>挂牌督办形式如下：</w:t>
      </w:r>
    </w:p>
    <w:p>
      <w:pPr>
        <w:pStyle w:val="9"/>
        <w:tabs>
          <w:tab w:val="center" w:pos="4474"/>
        </w:tabs>
        <w:spacing w:line="52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（一）重大事故隐患挂牌督办。由市、区住房城乡建设委以下达督办通知书（附件1）结合施工现场检查的方式，督促企业按照相关法律法规及标准做好建筑工程施工现场重大事故隐患整改工作。</w:t>
      </w:r>
    </w:p>
    <w:p>
      <w:pPr>
        <w:pStyle w:val="9"/>
        <w:tabs>
          <w:tab w:val="center" w:pos="4474"/>
        </w:tabs>
        <w:spacing w:line="52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（二）安全生产问题突出地区挂牌督办。由市住房城乡建设委以下达督办通知书（附件2）结合对该区施工现场专项执法抽查的方式，督促区住房城乡建设委采取有效监管措施做好施工现场安全生产管理工作。</w:t>
      </w:r>
    </w:p>
    <w:p>
      <w:pPr>
        <w:pStyle w:val="9"/>
        <w:spacing w:line="520" w:lineRule="exact"/>
        <w:ind w:firstLine="643" w:firstLineChars="200"/>
        <w:rPr>
          <w:rFonts w:ascii="仿宋_GB2312" w:hAnsi="黑体" w:eastAsia="仿宋_GB2312"/>
          <w:color w:val="auto"/>
          <w:sz w:val="32"/>
          <w:szCs w:val="32"/>
        </w:rPr>
      </w:pPr>
      <w:r>
        <w:rPr>
          <w:rFonts w:hint="eastAsia" w:ascii="仿宋_GB2312" w:hAnsi="仿宋_GB2312" w:eastAsia="仿宋_GB2312" w:cs="仿宋_GB2312"/>
          <w:b/>
          <w:color w:val="auto"/>
          <w:sz w:val="32"/>
          <w:szCs w:val="32"/>
        </w:rPr>
        <w:t xml:space="preserve">第三十七条 </w:t>
      </w:r>
      <w:r>
        <w:rPr>
          <w:rFonts w:hint="eastAsia" w:ascii="仿宋_GB2312" w:hAnsi="仿宋_GB2312" w:eastAsia="仿宋_GB2312" w:cs="仿宋_GB2312"/>
          <w:color w:val="auto"/>
          <w:sz w:val="32"/>
          <w:szCs w:val="32"/>
        </w:rPr>
        <w:t>重大事故隐患属于下列情形之一的，由</w:t>
      </w:r>
      <w:r>
        <w:rPr>
          <w:rFonts w:hint="eastAsia" w:ascii="仿宋_GB2312" w:hAnsi="黑体" w:eastAsia="仿宋_GB2312"/>
          <w:color w:val="auto"/>
          <w:sz w:val="32"/>
          <w:szCs w:val="32"/>
        </w:rPr>
        <w:t>区住房城乡建设委对企业进行挂牌督办：</w:t>
      </w:r>
    </w:p>
    <w:p>
      <w:pPr>
        <w:pStyle w:val="9"/>
        <w:spacing w:line="52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（一）区住房城乡建设委监督执法检查中发现的重大事故隐患；</w:t>
      </w:r>
    </w:p>
    <w:p>
      <w:pPr>
        <w:pStyle w:val="9"/>
        <w:spacing w:line="52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（二）发生过一般及以上生产安全事故的工程项目，自事故发生之日起，6个月内该工程项目排查出的重大事故隐患；</w:t>
      </w:r>
    </w:p>
    <w:p>
      <w:pPr>
        <w:pStyle w:val="9"/>
        <w:spacing w:line="52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（三）群众举报或媒体曝光，并由区住房城乡建设委现场核实的重大事故隐患；</w:t>
      </w:r>
    </w:p>
    <w:p>
      <w:pPr>
        <w:pStyle w:val="9"/>
        <w:spacing w:line="52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（四）项目参建单位排查出的，施工单位（或其他责任单位）自身无法及时治理的重大事故隐患；</w:t>
      </w:r>
    </w:p>
    <w:p>
      <w:pPr>
        <w:pStyle w:val="9"/>
        <w:spacing w:line="520" w:lineRule="exact"/>
        <w:ind w:left="638" w:leftChars="304"/>
        <w:rPr>
          <w:rFonts w:ascii="仿宋_GB2312" w:hAnsi="黑体" w:eastAsia="仿宋_GB2312"/>
          <w:color w:val="auto"/>
          <w:sz w:val="32"/>
          <w:szCs w:val="32"/>
        </w:rPr>
      </w:pPr>
      <w:r>
        <w:rPr>
          <w:rFonts w:hint="eastAsia" w:ascii="仿宋_GB2312" w:hAnsi="黑体" w:eastAsia="仿宋_GB2312"/>
          <w:color w:val="auto"/>
          <w:sz w:val="32"/>
          <w:szCs w:val="32"/>
        </w:rPr>
        <w:t>（五）逾期未整改完成且未说明合理原因的重大事故隐患；（六）上级部门交办、转批的重大事故隐患。</w:t>
      </w:r>
    </w:p>
    <w:p>
      <w:pPr>
        <w:pStyle w:val="9"/>
        <w:spacing w:line="5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第三十八条 </w:t>
      </w:r>
      <w:r>
        <w:rPr>
          <w:rFonts w:hint="eastAsia" w:ascii="仿宋_GB2312" w:hAnsi="仿宋_GB2312" w:eastAsia="仿宋_GB2312" w:cs="仿宋_GB2312"/>
          <w:color w:val="auto"/>
          <w:sz w:val="32"/>
          <w:szCs w:val="32"/>
        </w:rPr>
        <w:t>重大事故隐患属于下列情形之一的，由市住房城乡建设委直接对</w:t>
      </w:r>
      <w:r>
        <w:rPr>
          <w:rFonts w:hint="eastAsia" w:ascii="仿宋_GB2312" w:hAnsi="黑体" w:eastAsia="仿宋_GB2312"/>
          <w:color w:val="auto"/>
          <w:sz w:val="32"/>
          <w:szCs w:val="32"/>
        </w:rPr>
        <w:t>企业进行挂牌督办：</w:t>
      </w:r>
    </w:p>
    <w:p>
      <w:pPr>
        <w:pStyle w:val="9"/>
        <w:numPr>
          <w:ilvl w:val="0"/>
          <w:numId w:val="3"/>
        </w:numPr>
        <w:spacing w:line="520" w:lineRule="exact"/>
        <w:ind w:firstLine="640" w:firstLineChars="200"/>
        <w:outlineLvl w:val="0"/>
        <w:rPr>
          <w:rFonts w:ascii="仿宋_GB2312" w:hAnsi="仿宋_GB2312" w:eastAsia="仿宋_GB2312" w:cs="仿宋_GB2312"/>
          <w:color w:val="auto"/>
          <w:sz w:val="32"/>
          <w:szCs w:val="32"/>
        </w:rPr>
      </w:pPr>
      <w:r>
        <w:rPr>
          <w:rFonts w:hint="eastAsia" w:ascii="仿宋_GB2312" w:hAnsi="黑体" w:eastAsia="仿宋_GB2312"/>
          <w:color w:val="auto"/>
          <w:sz w:val="32"/>
          <w:szCs w:val="32"/>
        </w:rPr>
        <w:t>市住</w:t>
      </w:r>
      <w:r>
        <w:rPr>
          <w:rFonts w:hint="eastAsia" w:ascii="仿宋_GB2312" w:hAnsi="仿宋_GB2312" w:eastAsia="仿宋_GB2312" w:cs="仿宋_GB2312"/>
          <w:color w:val="auto"/>
          <w:sz w:val="32"/>
          <w:szCs w:val="32"/>
        </w:rPr>
        <w:t>房城乡建设委依职权在巡查执法检查中发现的严重影响社会公共安全、可能造成严重社会影响</w:t>
      </w:r>
      <w:r>
        <w:rPr>
          <w:rFonts w:hint="eastAsia" w:ascii="仿宋_GB2312" w:eastAsia="仿宋_GB2312"/>
          <w:color w:val="auto"/>
          <w:sz w:val="32"/>
          <w:szCs w:val="32"/>
        </w:rPr>
        <w:t>且无法及时治理的</w:t>
      </w:r>
      <w:r>
        <w:rPr>
          <w:rFonts w:hint="eastAsia" w:ascii="仿宋_GB2312" w:hAnsi="仿宋_GB2312" w:eastAsia="仿宋_GB2312" w:cs="仿宋_GB2312"/>
          <w:color w:val="auto"/>
          <w:sz w:val="32"/>
          <w:szCs w:val="32"/>
        </w:rPr>
        <w:t>重大事故隐患；</w:t>
      </w:r>
    </w:p>
    <w:p>
      <w:pPr>
        <w:pStyle w:val="9"/>
        <w:numPr>
          <w:ilvl w:val="0"/>
          <w:numId w:val="3"/>
        </w:numPr>
        <w:spacing w:line="52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1个月内发生2起一般生产安全事故的企业，自第二起事故发生之日起6个月内该企业下属工程排查出的重大事故隐患；</w:t>
      </w:r>
    </w:p>
    <w:p>
      <w:pPr>
        <w:pStyle w:val="9"/>
        <w:numPr>
          <w:ilvl w:val="0"/>
          <w:numId w:val="3"/>
        </w:numPr>
        <w:spacing w:line="52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12个月内发生3起一般生产安全事故的企业，自第三起事故发生之日起6个月内该企业下属工程排查出的重大事故隐患；</w:t>
      </w:r>
    </w:p>
    <w:p>
      <w:pPr>
        <w:pStyle w:val="9"/>
        <w:numPr>
          <w:ilvl w:val="0"/>
          <w:numId w:val="3"/>
        </w:numPr>
        <w:spacing w:line="52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发生较大及以上生产安全事故的企业，自事故发生之日起6个月内该企业下属工程排查出的重大事故隐患；</w:t>
      </w:r>
    </w:p>
    <w:p>
      <w:pPr>
        <w:pStyle w:val="9"/>
        <w:numPr>
          <w:ilvl w:val="0"/>
          <w:numId w:val="3"/>
        </w:numPr>
        <w:spacing w:line="52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上级部门要求由市住房城乡建设委进行挂牌督办的重大事故隐患。</w:t>
      </w:r>
    </w:p>
    <w:p>
      <w:pPr>
        <w:pStyle w:val="9"/>
        <w:spacing w:line="520" w:lineRule="exact"/>
        <w:ind w:firstLine="643" w:firstLineChars="200"/>
        <w:outlineLvl w:val="0"/>
        <w:rPr>
          <w:rFonts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 xml:space="preserve">第三十九条 </w:t>
      </w:r>
      <w:r>
        <w:rPr>
          <w:rFonts w:hint="eastAsia" w:ascii="仿宋_GB2312" w:hAnsi="仿宋_GB2312" w:eastAsia="仿宋_GB2312" w:cs="仿宋_GB2312"/>
          <w:color w:val="auto"/>
          <w:sz w:val="32"/>
          <w:szCs w:val="32"/>
        </w:rPr>
        <w:t>行政区域内存在下列情形之一的，由市住房城乡建设委对该区住房城乡建设委进行挂牌督办：</w:t>
      </w:r>
    </w:p>
    <w:p>
      <w:pPr>
        <w:pStyle w:val="9"/>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（一）发生较大及以上生产安全事故的地区；</w:t>
      </w:r>
    </w:p>
    <w:p>
      <w:pPr>
        <w:pStyle w:val="9"/>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（二）1个月内发生2起及以上一般生产安全事故的地区；</w:t>
      </w:r>
    </w:p>
    <w:p>
      <w:pPr>
        <w:pStyle w:val="9"/>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（三）6个月内发生3起及以上一般生产安全事故的地区；</w:t>
      </w:r>
    </w:p>
    <w:p>
      <w:pPr>
        <w:pStyle w:val="9"/>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（四）12个月内发生5起及以上一般生产安全事故的地区；</w:t>
      </w:r>
    </w:p>
    <w:p>
      <w:pPr>
        <w:pStyle w:val="9"/>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（五）发生社会舆论影响较大生产安全事件的地区。</w:t>
      </w:r>
    </w:p>
    <w:p>
      <w:pPr>
        <w:pStyle w:val="9"/>
        <w:spacing w:line="520" w:lineRule="exact"/>
        <w:ind w:firstLine="643"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color w:val="auto"/>
          <w:sz w:val="32"/>
          <w:szCs w:val="32"/>
        </w:rPr>
        <w:t>四十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重大事故隐患挂牌督办通知书（附件1）需经区住房城乡建设委主要负责人或市住房城乡建设委主管领导审批后向企业下达。重大事故隐患整改完成后由企业向督办单位提交整改报告，提请解除督办，经督办单位现场审查合格并由区住房城乡建设委主要负责人或市住房城乡建设委主管领导审批后解除挂牌督办。</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eastAsia="仿宋_GB2312"/>
          <w:b/>
          <w:sz w:val="32"/>
          <w:szCs w:val="32"/>
          <w:lang w:val="zh-TW"/>
        </w:rPr>
        <w:t>四十一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u w:color="000000"/>
        </w:rPr>
        <w:t>安全生产问题突出地区挂牌督办通知书（附件2）需经市住房城乡建设委主管领导审批后向区住房城乡建设委下达挂牌督办，督办期限至少为3个月。区住房城乡建设委督办期限前编制整改报告并报送市住房城乡建设委，提请解除挂牌督办，经市住房城乡建设委相关部门核查并报主管领导审批后解除挂牌督办。</w:t>
      </w:r>
    </w:p>
    <w:p>
      <w:pPr>
        <w:spacing w:line="520" w:lineRule="exact"/>
        <w:jc w:val="center"/>
        <w:rPr>
          <w:rFonts w:ascii="黑体" w:hAnsi="黑体" w:eastAsia="黑体"/>
          <w:sz w:val="32"/>
          <w:szCs w:val="32"/>
        </w:rPr>
      </w:pPr>
      <w:r>
        <w:rPr>
          <w:rFonts w:hint="eastAsia" w:ascii="黑体" w:hAnsi="黑体" w:eastAsia="黑体"/>
          <w:sz w:val="32"/>
          <w:szCs w:val="32"/>
        </w:rPr>
        <w:t>第八章  监督管理</w:t>
      </w:r>
    </w:p>
    <w:p>
      <w:pPr>
        <w:pStyle w:val="9"/>
        <w:spacing w:line="520" w:lineRule="exact"/>
        <w:ind w:firstLine="600"/>
        <w:rPr>
          <w:rFonts w:ascii="仿宋_GB2312" w:eastAsia="仿宋_GB2312"/>
          <w:color w:val="auto"/>
          <w:sz w:val="32"/>
          <w:szCs w:val="32"/>
          <w:lang w:val="zh-TW"/>
        </w:rPr>
      </w:pPr>
      <w:r>
        <w:rPr>
          <w:rFonts w:hint="eastAsia" w:ascii="仿宋_GB2312" w:eastAsia="仿宋_GB2312"/>
          <w:b/>
          <w:color w:val="auto"/>
          <w:sz w:val="32"/>
          <w:szCs w:val="32"/>
          <w:lang w:val="zh-TW" w:eastAsia="zh-TW"/>
        </w:rPr>
        <w:t>第四十</w:t>
      </w:r>
      <w:r>
        <w:rPr>
          <w:rFonts w:hint="eastAsia" w:ascii="仿宋_GB2312" w:eastAsia="仿宋_GB2312"/>
          <w:b/>
          <w:color w:val="auto"/>
          <w:sz w:val="32"/>
          <w:szCs w:val="32"/>
          <w:lang w:val="zh-TW"/>
        </w:rPr>
        <w:t>二</w:t>
      </w:r>
      <w:r>
        <w:rPr>
          <w:rFonts w:hint="eastAsia" w:ascii="仿宋_GB2312" w:eastAsia="仿宋_GB2312"/>
          <w:b/>
          <w:color w:val="auto"/>
          <w:sz w:val="32"/>
          <w:szCs w:val="32"/>
          <w:lang w:val="zh-TW" w:eastAsia="zh-TW"/>
        </w:rPr>
        <w:t>条</w:t>
      </w:r>
      <w:r>
        <w:rPr>
          <w:rFonts w:hint="eastAsia" w:ascii="仿宋_GB2312" w:eastAsia="仿宋_GB2312"/>
          <w:b/>
          <w:color w:val="auto"/>
          <w:sz w:val="32"/>
          <w:szCs w:val="32"/>
        </w:rPr>
        <w:t xml:space="preserve"> </w:t>
      </w:r>
      <w:r>
        <w:rPr>
          <w:rFonts w:hint="eastAsia" w:ascii="仿宋_GB2312" w:eastAsia="仿宋_GB2312"/>
          <w:color w:val="auto"/>
          <w:sz w:val="32"/>
          <w:szCs w:val="32"/>
          <w:lang w:val="zh-TW" w:eastAsia="zh-TW"/>
        </w:rPr>
        <w:t>市住房城乡建设</w:t>
      </w:r>
      <w:r>
        <w:rPr>
          <w:rFonts w:hint="eastAsia" w:ascii="仿宋_GB2312" w:eastAsia="仿宋_GB2312"/>
          <w:color w:val="auto"/>
          <w:sz w:val="32"/>
          <w:szCs w:val="32"/>
          <w:lang w:val="zh-TW"/>
        </w:rPr>
        <w:t>委定期分析全市建筑工程施工安全风险状况和隐患排查治理情况，</w:t>
      </w:r>
      <w:r>
        <w:rPr>
          <w:rFonts w:hint="eastAsia" w:ascii="仿宋_GB2312" w:eastAsia="仿宋_GB2312"/>
          <w:color w:val="auto"/>
          <w:sz w:val="32"/>
          <w:szCs w:val="32"/>
          <w:lang w:val="zh-TW" w:eastAsia="zh-TW"/>
        </w:rPr>
        <w:t>对</w:t>
      </w:r>
      <w:r>
        <w:rPr>
          <w:rFonts w:hint="eastAsia" w:ascii="仿宋_GB2312" w:eastAsia="仿宋_GB2312"/>
          <w:color w:val="auto"/>
          <w:sz w:val="32"/>
          <w:szCs w:val="32"/>
          <w:lang w:val="zh-TW"/>
        </w:rPr>
        <w:t>区住房城乡建设委施工安全风险管理和隐患排查治理工作</w:t>
      </w:r>
      <w:r>
        <w:rPr>
          <w:rFonts w:hint="eastAsia" w:ascii="仿宋_GB2312" w:eastAsia="仿宋_GB2312"/>
          <w:color w:val="auto"/>
          <w:sz w:val="32"/>
          <w:szCs w:val="32"/>
          <w:lang w:val="zh-TW" w:eastAsia="zh-TW"/>
        </w:rPr>
        <w:t>进行</w:t>
      </w:r>
      <w:r>
        <w:rPr>
          <w:rFonts w:hint="eastAsia" w:ascii="仿宋_GB2312" w:eastAsia="仿宋_GB2312"/>
          <w:color w:val="auto"/>
          <w:sz w:val="32"/>
          <w:szCs w:val="32"/>
          <w:lang w:val="zh-TW"/>
        </w:rPr>
        <w:t>业务指导。</w:t>
      </w:r>
    </w:p>
    <w:p>
      <w:pPr>
        <w:pStyle w:val="9"/>
        <w:spacing w:line="520" w:lineRule="exact"/>
        <w:ind w:firstLine="600"/>
        <w:rPr>
          <w:rFonts w:ascii="仿宋_GB2312" w:eastAsia="仿宋_GB2312"/>
          <w:color w:val="auto"/>
          <w:sz w:val="32"/>
          <w:szCs w:val="32"/>
          <w:lang w:val="zh-TW"/>
        </w:rPr>
      </w:pPr>
      <w:r>
        <w:rPr>
          <w:rFonts w:hint="eastAsia" w:ascii="仿宋_GB2312" w:eastAsia="仿宋_GB2312"/>
          <w:color w:val="auto"/>
          <w:sz w:val="32"/>
          <w:szCs w:val="32"/>
          <w:lang w:val="zh-TW" w:eastAsia="zh-TW"/>
        </w:rPr>
        <w:t>区住房城乡建设</w:t>
      </w:r>
      <w:r>
        <w:rPr>
          <w:rFonts w:hint="eastAsia" w:ascii="仿宋_GB2312" w:eastAsia="仿宋_GB2312"/>
          <w:color w:val="auto"/>
          <w:sz w:val="32"/>
          <w:szCs w:val="32"/>
          <w:lang w:val="zh-TW"/>
        </w:rPr>
        <w:t>委</w:t>
      </w:r>
      <w:r>
        <w:rPr>
          <w:rFonts w:hint="eastAsia" w:ascii="仿宋_GB2312" w:eastAsia="仿宋_GB2312"/>
          <w:color w:val="auto"/>
          <w:sz w:val="32"/>
          <w:szCs w:val="32"/>
          <w:lang w:val="zh-TW" w:eastAsia="zh-TW"/>
        </w:rPr>
        <w:t>负责本辖区内</w:t>
      </w:r>
      <w:r>
        <w:rPr>
          <w:rFonts w:hint="eastAsia" w:ascii="仿宋_GB2312" w:eastAsia="仿宋_GB2312"/>
          <w:color w:val="auto"/>
          <w:sz w:val="32"/>
          <w:szCs w:val="32"/>
          <w:lang w:val="zh-TW"/>
        </w:rPr>
        <w:t>建筑</w:t>
      </w:r>
      <w:r>
        <w:rPr>
          <w:rFonts w:hint="eastAsia" w:ascii="仿宋_GB2312" w:eastAsia="仿宋_GB2312"/>
          <w:color w:val="auto"/>
          <w:sz w:val="32"/>
          <w:szCs w:val="32"/>
          <w:lang w:val="zh-TW" w:eastAsia="zh-TW"/>
        </w:rPr>
        <w:t>工程</w:t>
      </w:r>
      <w:r>
        <w:rPr>
          <w:rFonts w:hint="eastAsia" w:ascii="仿宋_GB2312" w:eastAsia="仿宋_GB2312"/>
          <w:color w:val="auto"/>
          <w:sz w:val="32"/>
          <w:szCs w:val="32"/>
          <w:lang w:val="zh-TW"/>
        </w:rPr>
        <w:t>施工安全风险分级管控和隐患排查治理工作的</w:t>
      </w:r>
      <w:r>
        <w:rPr>
          <w:rFonts w:hint="eastAsia" w:ascii="仿宋_GB2312" w:eastAsia="仿宋_GB2312"/>
          <w:color w:val="auto"/>
          <w:sz w:val="32"/>
          <w:szCs w:val="32"/>
          <w:lang w:val="zh-TW" w:eastAsia="zh-TW"/>
        </w:rPr>
        <w:t>监督</w:t>
      </w:r>
      <w:r>
        <w:rPr>
          <w:rFonts w:hint="eastAsia" w:ascii="仿宋_GB2312" w:eastAsia="仿宋_GB2312"/>
          <w:color w:val="auto"/>
          <w:sz w:val="32"/>
          <w:szCs w:val="32"/>
          <w:lang w:val="zh-TW"/>
        </w:rPr>
        <w:t>检查</w:t>
      </w:r>
      <w:r>
        <w:rPr>
          <w:rFonts w:hint="eastAsia" w:ascii="仿宋_GB2312" w:eastAsia="仿宋_GB2312"/>
          <w:color w:val="auto"/>
          <w:sz w:val="32"/>
          <w:szCs w:val="32"/>
          <w:lang w:val="zh-TW" w:eastAsia="zh-TW"/>
        </w:rPr>
        <w:t>，</w:t>
      </w:r>
      <w:r>
        <w:rPr>
          <w:rFonts w:hint="eastAsia" w:ascii="仿宋_GB2312" w:eastAsia="仿宋_GB2312"/>
          <w:color w:val="auto"/>
          <w:sz w:val="32"/>
          <w:szCs w:val="32"/>
          <w:lang w:val="zh-TW"/>
        </w:rPr>
        <w:t>制定的监督计划中应重点对重大风险、较大风险管控措施落实情况和</w:t>
      </w:r>
      <w:r>
        <w:rPr>
          <w:rFonts w:hint="eastAsia" w:ascii="仿宋_GB2312" w:eastAsia="仿宋_GB2312"/>
          <w:color w:val="auto"/>
          <w:sz w:val="32"/>
          <w:szCs w:val="32"/>
          <w:lang w:val="zh-TW" w:eastAsia="zh-TW"/>
        </w:rPr>
        <w:t>重大事故隐患</w:t>
      </w:r>
      <w:r>
        <w:rPr>
          <w:rFonts w:hint="eastAsia" w:ascii="仿宋_GB2312" w:eastAsia="仿宋_GB2312"/>
          <w:color w:val="auto"/>
          <w:sz w:val="32"/>
          <w:szCs w:val="32"/>
          <w:lang w:val="zh-TW"/>
        </w:rPr>
        <w:t>排查治理情况</w:t>
      </w:r>
      <w:r>
        <w:rPr>
          <w:rFonts w:hint="eastAsia" w:ascii="仿宋_GB2312" w:eastAsia="仿宋_GB2312"/>
          <w:color w:val="auto"/>
          <w:sz w:val="32"/>
          <w:szCs w:val="32"/>
          <w:lang w:val="zh-TW" w:eastAsia="zh-TW"/>
        </w:rPr>
        <w:t>进行</w:t>
      </w:r>
      <w:r>
        <w:rPr>
          <w:rFonts w:hint="eastAsia" w:ascii="仿宋_GB2312" w:eastAsia="仿宋_GB2312"/>
          <w:color w:val="auto"/>
          <w:sz w:val="32"/>
          <w:szCs w:val="32"/>
          <w:lang w:val="zh-TW"/>
        </w:rPr>
        <w:t>检查，也可以通过政府购买技术服务方式，聘请具有专业技术能力的第三方机构进行技术服务，所需费用由同级财政予以保障。</w:t>
      </w:r>
    </w:p>
    <w:p>
      <w:pPr>
        <w:pStyle w:val="9"/>
        <w:spacing w:line="520" w:lineRule="exact"/>
        <w:ind w:firstLine="600"/>
        <w:rPr>
          <w:rFonts w:ascii="仿宋_GB2312" w:eastAsia="仿宋_GB2312"/>
          <w:color w:val="auto"/>
          <w:sz w:val="32"/>
          <w:szCs w:val="32"/>
          <w:lang w:val="zh-TW"/>
        </w:rPr>
      </w:pPr>
      <w:r>
        <w:rPr>
          <w:rFonts w:hint="eastAsia" w:ascii="仿宋_GB2312" w:eastAsia="仿宋_GB2312"/>
          <w:color w:val="auto"/>
          <w:sz w:val="32"/>
          <w:szCs w:val="32"/>
        </w:rPr>
        <w:t>重大事故隐患消除前或者消除过程中无法保证安全的，市、区住房城乡建设委应责令施工现场局部或全部暂停施工作业或者停止使用相关设施设备。</w:t>
      </w:r>
    </w:p>
    <w:p>
      <w:pPr>
        <w:pStyle w:val="9"/>
        <w:spacing w:line="520" w:lineRule="exact"/>
        <w:ind w:firstLine="643" w:firstLineChars="200"/>
        <w:rPr>
          <w:rFonts w:ascii="仿宋_GB2312" w:eastAsia="仿宋_GB2312"/>
          <w:color w:val="auto"/>
          <w:sz w:val="32"/>
          <w:szCs w:val="32"/>
          <w:lang w:val="zh-TW"/>
        </w:rPr>
      </w:pPr>
      <w:r>
        <w:rPr>
          <w:rFonts w:hint="eastAsia" w:ascii="仿宋_GB2312" w:eastAsia="仿宋_GB2312"/>
          <w:b/>
          <w:color w:val="auto"/>
          <w:sz w:val="32"/>
          <w:szCs w:val="32"/>
          <w:lang w:val="zh-TW"/>
        </w:rPr>
        <w:t>第</w:t>
      </w:r>
      <w:r>
        <w:rPr>
          <w:rFonts w:hint="eastAsia" w:ascii="仿宋_GB2312" w:hAnsi="仿宋_GB2312" w:eastAsia="仿宋_GB2312" w:cs="仿宋_GB2312"/>
          <w:b/>
          <w:color w:val="auto"/>
          <w:sz w:val="32"/>
          <w:szCs w:val="32"/>
        </w:rPr>
        <w:t>四十三</w:t>
      </w:r>
      <w:r>
        <w:rPr>
          <w:rFonts w:hint="eastAsia" w:ascii="仿宋_GB2312" w:eastAsia="仿宋_GB2312"/>
          <w:b/>
          <w:color w:val="auto"/>
          <w:sz w:val="32"/>
          <w:szCs w:val="32"/>
          <w:lang w:val="zh-TW"/>
        </w:rPr>
        <w:t xml:space="preserve">条 </w:t>
      </w:r>
      <w:r>
        <w:rPr>
          <w:rFonts w:hint="eastAsia" w:ascii="仿宋_GB2312" w:eastAsia="仿宋_GB2312"/>
          <w:color w:val="auto"/>
          <w:sz w:val="32"/>
          <w:szCs w:val="32"/>
          <w:lang w:val="zh-TW"/>
        </w:rPr>
        <w:t>任何单位和个人发现建筑工程施工现场存在事故隐患，可通过“市政府服务热线</w:t>
      </w:r>
      <w:r>
        <w:rPr>
          <w:rFonts w:hint="eastAsia" w:ascii="仿宋_GB2312" w:eastAsia="仿宋_GB2312"/>
          <w:color w:val="auto"/>
          <w:sz w:val="32"/>
          <w:szCs w:val="32"/>
        </w:rPr>
        <w:t>12345</w:t>
      </w:r>
      <w:r>
        <w:rPr>
          <w:rFonts w:hint="eastAsia" w:ascii="仿宋_GB2312" w:eastAsia="仿宋_GB2312"/>
          <w:color w:val="auto"/>
          <w:sz w:val="32"/>
          <w:szCs w:val="32"/>
          <w:lang w:val="zh-TW"/>
        </w:rPr>
        <w:t>”进行举报和投诉。</w:t>
      </w:r>
    </w:p>
    <w:p>
      <w:pPr>
        <w:pStyle w:val="9"/>
        <w:spacing w:line="520" w:lineRule="exact"/>
        <w:ind w:firstLine="6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第四十四条 </w:t>
      </w:r>
      <w:r>
        <w:rPr>
          <w:rFonts w:hint="eastAsia" w:ascii="仿宋_GB2312" w:eastAsia="仿宋_GB2312"/>
          <w:color w:val="auto"/>
          <w:sz w:val="32"/>
          <w:szCs w:val="32"/>
          <w:lang w:val="zh-TW"/>
        </w:rPr>
        <w:t>工程参建单位未按照本办法开展施工安全风险分级管控和隐患排查治理工作的，市、区住房城乡建设委按职责分工，依据《中华人民共和国安全生产法》《建设工程安全生产管理条例》《危险性较大的分部分项工程安全管理规定》《北京市生产安全事故隐患排查治理办法》等法律法规规章进行处罚，并将工程参建单位行政处罚的信息纳入本市建筑市场行为信用评价。</w:t>
      </w:r>
    </w:p>
    <w:p>
      <w:pPr>
        <w:pStyle w:val="9"/>
        <w:spacing w:line="520" w:lineRule="exact"/>
        <w:ind w:firstLine="600"/>
        <w:rPr>
          <w:rFonts w:ascii="仿宋_GB2312" w:eastAsia="仿宋_GB2312"/>
          <w:color w:val="auto"/>
          <w:sz w:val="32"/>
          <w:szCs w:val="32"/>
          <w:lang w:val="zh-TW"/>
        </w:rPr>
      </w:pPr>
      <w:r>
        <w:rPr>
          <w:rFonts w:hint="eastAsia" w:ascii="仿宋_GB2312" w:hAnsi="仿宋_GB2312" w:eastAsia="仿宋_GB2312" w:cs="仿宋_GB2312"/>
          <w:b/>
          <w:color w:val="auto"/>
          <w:sz w:val="32"/>
          <w:szCs w:val="32"/>
        </w:rPr>
        <w:t>第</w:t>
      </w:r>
      <w:r>
        <w:rPr>
          <w:rFonts w:hint="eastAsia" w:ascii="仿宋_GB2312" w:eastAsia="仿宋_GB2312"/>
          <w:b/>
          <w:color w:val="auto"/>
          <w:sz w:val="32"/>
          <w:szCs w:val="32"/>
          <w:lang w:val="zh-TW"/>
        </w:rPr>
        <w:t>四十五</w:t>
      </w:r>
      <w:r>
        <w:rPr>
          <w:rFonts w:hint="eastAsia" w:ascii="仿宋_GB2312" w:hAnsi="仿宋_GB2312" w:eastAsia="仿宋_GB2312" w:cs="仿宋_GB2312"/>
          <w:b/>
          <w:color w:val="auto"/>
          <w:sz w:val="32"/>
          <w:szCs w:val="32"/>
        </w:rPr>
        <w:t xml:space="preserve">条 </w:t>
      </w:r>
      <w:r>
        <w:rPr>
          <w:rFonts w:hint="eastAsia" w:ascii="仿宋_GB2312" w:eastAsia="仿宋_GB2312"/>
          <w:color w:val="auto"/>
          <w:sz w:val="32"/>
          <w:szCs w:val="32"/>
          <w:lang w:val="zh-TW"/>
        </w:rPr>
        <w:t>工程参建单位未按照本办法规定落实施工安全风险分级管控和隐患排查治理职责的，市、区住房城乡建设委可通过通报、约谈、告诫等方式督促其履行安全生产主体责任。</w:t>
      </w:r>
    </w:p>
    <w:p>
      <w:pPr>
        <w:pStyle w:val="9"/>
        <w:spacing w:line="520" w:lineRule="exact"/>
        <w:ind w:firstLine="600"/>
        <w:rPr>
          <w:rFonts w:ascii="仿宋_GB2312" w:hAnsi="仿宋_GB2312" w:eastAsia="仿宋_GB2312" w:cs="仿宋_GB2312"/>
          <w:color w:val="auto"/>
          <w:sz w:val="32"/>
          <w:szCs w:val="32"/>
        </w:rPr>
      </w:pPr>
      <w:r>
        <w:rPr>
          <w:rFonts w:hint="eastAsia" w:ascii="仿宋_GB2312" w:eastAsia="仿宋_GB2312"/>
          <w:b/>
          <w:color w:val="auto"/>
          <w:sz w:val="32"/>
          <w:szCs w:val="32"/>
          <w:lang w:val="zh-TW" w:eastAsia="zh-TW"/>
        </w:rPr>
        <w:t>第</w:t>
      </w:r>
      <w:r>
        <w:rPr>
          <w:rFonts w:hint="eastAsia" w:ascii="仿宋_GB2312" w:eastAsia="仿宋_GB2312"/>
          <w:b/>
          <w:bCs/>
          <w:color w:val="auto"/>
          <w:sz w:val="32"/>
          <w:szCs w:val="32"/>
        </w:rPr>
        <w:t>四十六</w:t>
      </w:r>
      <w:r>
        <w:rPr>
          <w:rFonts w:hint="eastAsia" w:ascii="仿宋_GB2312" w:eastAsia="仿宋_GB2312"/>
          <w:b/>
          <w:color w:val="auto"/>
          <w:sz w:val="32"/>
          <w:szCs w:val="32"/>
          <w:lang w:val="zh-TW" w:eastAsia="zh-TW"/>
        </w:rPr>
        <w:t>条</w:t>
      </w:r>
      <w:r>
        <w:rPr>
          <w:rFonts w:hint="eastAsia" w:ascii="仿宋_GB2312" w:eastAsia="仿宋_GB2312"/>
          <w:b/>
          <w:color w:val="auto"/>
          <w:sz w:val="32"/>
          <w:szCs w:val="32"/>
        </w:rPr>
        <w:t xml:space="preserve"> </w:t>
      </w:r>
      <w:r>
        <w:rPr>
          <w:rFonts w:hint="eastAsia" w:ascii="仿宋_GB2312" w:hAnsi="仿宋_GB2312" w:eastAsia="仿宋_GB2312" w:cs="仿宋_GB2312"/>
          <w:color w:val="auto"/>
          <w:sz w:val="32"/>
          <w:szCs w:val="32"/>
        </w:rPr>
        <w:t>施工单位有下列情形之一的，责令限期整改；逾期未整改的，责令停止施工；情节严重的，暂停在京投标资格30日至60日：</w:t>
      </w:r>
    </w:p>
    <w:p>
      <w:pPr>
        <w:pStyle w:val="9"/>
        <w:spacing w:line="520" w:lineRule="exact"/>
        <w:ind w:firstLine="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（一）未按规定建立施工安全风险分级管控和事故隐患排查治理制度的；</w:t>
      </w:r>
    </w:p>
    <w:p>
      <w:pPr>
        <w:pStyle w:val="9"/>
        <w:spacing w:line="520" w:lineRule="exact"/>
        <w:ind w:firstLine="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（二）未按规定对重大风险、较大风险进行管控的；</w:t>
      </w:r>
    </w:p>
    <w:p>
      <w:pPr>
        <w:pStyle w:val="9"/>
        <w:spacing w:line="520" w:lineRule="exact"/>
        <w:ind w:firstLine="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（三）未及时发现施工现场存在的重大事故隐患的；</w:t>
      </w:r>
    </w:p>
    <w:p>
      <w:pPr>
        <w:pStyle w:val="9"/>
        <w:spacing w:line="520" w:lineRule="exact"/>
        <w:ind w:firstLine="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（四）未及时整改施工现场存在的事故隐患的。</w:t>
      </w:r>
    </w:p>
    <w:p>
      <w:pPr>
        <w:pStyle w:val="9"/>
        <w:spacing w:line="520" w:lineRule="exact"/>
        <w:ind w:firstLine="600"/>
        <w:rPr>
          <w:rFonts w:ascii="仿宋_GB2312" w:eastAsia="仿宋_GB2312"/>
          <w:color w:val="auto"/>
          <w:sz w:val="32"/>
          <w:szCs w:val="32"/>
          <w:lang w:val="zh-TW" w:eastAsia="zh-TW"/>
        </w:rPr>
      </w:pPr>
      <w:r>
        <w:rPr>
          <w:rFonts w:hint="eastAsia" w:ascii="仿宋_GB2312" w:eastAsia="仿宋_GB2312"/>
          <w:b/>
          <w:bCs/>
          <w:color w:val="auto"/>
          <w:sz w:val="32"/>
          <w:szCs w:val="32"/>
          <w:lang w:val="zh-TW" w:eastAsia="zh-TW"/>
        </w:rPr>
        <w:t>第</w:t>
      </w:r>
      <w:r>
        <w:rPr>
          <w:rFonts w:hint="eastAsia" w:ascii="仿宋_GB2312" w:eastAsia="仿宋_GB2312"/>
          <w:b/>
          <w:bCs/>
          <w:color w:val="auto"/>
          <w:sz w:val="32"/>
          <w:szCs w:val="32"/>
        </w:rPr>
        <w:t>四十七</w:t>
      </w:r>
      <w:r>
        <w:rPr>
          <w:rFonts w:hint="eastAsia" w:ascii="仿宋_GB2312" w:eastAsia="仿宋_GB2312"/>
          <w:b/>
          <w:bCs/>
          <w:color w:val="auto"/>
          <w:sz w:val="32"/>
          <w:szCs w:val="32"/>
          <w:lang w:val="zh-TW" w:eastAsia="zh-TW"/>
        </w:rPr>
        <w:t>条</w:t>
      </w:r>
      <w:r>
        <w:rPr>
          <w:rFonts w:hint="eastAsia" w:ascii="仿宋_GB2312" w:eastAsia="仿宋_GB2312"/>
          <w:b/>
          <w:bCs/>
          <w:color w:val="auto"/>
          <w:sz w:val="32"/>
          <w:szCs w:val="32"/>
        </w:rPr>
        <w:t xml:space="preserve"> </w:t>
      </w:r>
      <w:r>
        <w:rPr>
          <w:rFonts w:hint="eastAsia" w:ascii="仿宋_GB2312" w:hAnsi="仿宋_GB2312" w:eastAsia="仿宋_GB2312" w:cs="仿宋_GB2312"/>
          <w:color w:val="auto"/>
          <w:sz w:val="32"/>
          <w:szCs w:val="32"/>
        </w:rPr>
        <w:t>施工单位项目负责人、项目总监理工程师未执行法律、法规和工程建设强制性标准的，责令停止执业3个月以上1年以下；情节严重的，吊销执业资格证书，5年内不予注册；造成重大生产安全事故的，终身不予注册；构成犯罪的，依照刑法有关规定追究刑事责任。</w:t>
      </w:r>
    </w:p>
    <w:p>
      <w:pPr>
        <w:pStyle w:val="9"/>
        <w:spacing w:line="520" w:lineRule="exact"/>
        <w:ind w:firstLine="600"/>
        <w:rPr>
          <w:rFonts w:ascii="仿宋_GB2312" w:eastAsia="仿宋_GB2312"/>
          <w:color w:val="auto"/>
          <w:sz w:val="32"/>
          <w:szCs w:val="32"/>
          <w:lang w:val="zh-TW"/>
        </w:rPr>
      </w:pPr>
      <w:r>
        <w:rPr>
          <w:rFonts w:hint="eastAsia" w:ascii="仿宋_GB2312" w:eastAsia="仿宋_GB2312"/>
          <w:b/>
          <w:bCs/>
          <w:color w:val="auto"/>
          <w:sz w:val="32"/>
          <w:szCs w:val="32"/>
          <w:lang w:val="zh-TW"/>
        </w:rPr>
        <w:t xml:space="preserve"> 第四十八条</w:t>
      </w:r>
      <w:r>
        <w:rPr>
          <w:rFonts w:hint="eastAsia" w:ascii="仿宋_GB2312" w:eastAsia="仿宋_GB2312"/>
          <w:b/>
          <w:bCs/>
          <w:color w:val="auto"/>
          <w:sz w:val="32"/>
          <w:szCs w:val="32"/>
        </w:rPr>
        <w:t xml:space="preserve"> </w:t>
      </w:r>
      <w:r>
        <w:rPr>
          <w:rFonts w:hint="eastAsia" w:ascii="仿宋_GB2312" w:eastAsia="仿宋_GB2312"/>
          <w:color w:val="auto"/>
          <w:sz w:val="32"/>
          <w:szCs w:val="32"/>
        </w:rPr>
        <w:t>施工企业因事故隐患排查治理工作落实不到位被</w:t>
      </w:r>
      <w:r>
        <w:rPr>
          <w:rFonts w:hint="eastAsia" w:ascii="仿宋_GB2312" w:eastAsia="仿宋_GB2312"/>
          <w:color w:val="auto"/>
          <w:sz w:val="32"/>
          <w:szCs w:val="32"/>
          <w:lang w:val="zh-TW"/>
        </w:rPr>
        <w:t>责令停止施工符合下列情形之一的，区住房城乡建设委应当于作出最后一次停工决定之日起</w:t>
      </w:r>
      <w:r>
        <w:rPr>
          <w:rFonts w:hint="eastAsia" w:ascii="仿宋_GB2312" w:eastAsia="仿宋_GB2312"/>
          <w:color w:val="auto"/>
          <w:sz w:val="32"/>
          <w:szCs w:val="32"/>
        </w:rPr>
        <w:t>15日内以书面形式向市</w:t>
      </w:r>
      <w:r>
        <w:rPr>
          <w:rFonts w:hint="eastAsia" w:ascii="仿宋_GB2312" w:eastAsia="仿宋_GB2312"/>
          <w:color w:val="auto"/>
          <w:sz w:val="32"/>
          <w:szCs w:val="32"/>
          <w:lang w:val="zh-TW"/>
        </w:rPr>
        <w:t>住房城乡建设委提出暂扣安全生产许可证的建议，并附具企业及有关工程项目违法违规事实和证明安全生产条件降低的相关询问笔录或其它证据材料。市住房城乡建设委接到区住房城乡建设委暂扣安全生产许可证的建议后，应当于</w:t>
      </w:r>
      <w:r>
        <w:rPr>
          <w:rFonts w:hint="eastAsia" w:ascii="仿宋_GB2312" w:eastAsia="仿宋_GB2312"/>
          <w:color w:val="auto"/>
          <w:sz w:val="32"/>
          <w:szCs w:val="32"/>
        </w:rPr>
        <w:t>5个工作日内立案，并根据情节轻重依法给予企业</w:t>
      </w:r>
      <w:r>
        <w:rPr>
          <w:rFonts w:hint="eastAsia" w:ascii="仿宋_GB2312" w:eastAsia="仿宋_GB2312"/>
          <w:color w:val="auto"/>
          <w:sz w:val="32"/>
          <w:szCs w:val="32"/>
          <w:lang w:val="zh-TW"/>
        </w:rPr>
        <w:t>暂扣安全生产许可证</w:t>
      </w:r>
      <w:r>
        <w:rPr>
          <w:rFonts w:hint="eastAsia" w:ascii="仿宋_GB2312" w:eastAsia="仿宋_GB2312"/>
          <w:color w:val="auto"/>
          <w:sz w:val="32"/>
          <w:szCs w:val="32"/>
        </w:rPr>
        <w:t>30日至60日的处罚</w:t>
      </w:r>
      <w:r>
        <w:rPr>
          <w:rFonts w:hint="eastAsia" w:ascii="仿宋_GB2312" w:eastAsia="仿宋_GB2312"/>
          <w:color w:val="auto"/>
          <w:sz w:val="32"/>
          <w:szCs w:val="32"/>
          <w:lang w:val="zh-TW"/>
        </w:rPr>
        <w:t>。如该企业为外地注册企业，由市住房城乡建设委向其发证机关提出暂扣企业安全生产许可证的建议。</w:t>
      </w:r>
    </w:p>
    <w:p>
      <w:pPr>
        <w:pStyle w:val="9"/>
        <w:spacing w:line="520" w:lineRule="exact"/>
        <w:ind w:firstLine="600"/>
        <w:rPr>
          <w:rFonts w:ascii="仿宋_GB2312" w:eastAsia="仿宋_GB2312"/>
          <w:color w:val="auto"/>
          <w:sz w:val="32"/>
          <w:szCs w:val="32"/>
          <w:lang w:val="zh-TW"/>
        </w:rPr>
      </w:pPr>
      <w:r>
        <w:rPr>
          <w:rFonts w:hint="eastAsia" w:ascii="仿宋_GB2312" w:eastAsia="仿宋_GB2312"/>
          <w:color w:val="auto"/>
          <w:sz w:val="32"/>
          <w:szCs w:val="32"/>
          <w:lang w:val="zh-TW"/>
        </w:rPr>
        <w:t>（一）在12个月内，同一企业同一项目被两次责令停止施工的；</w:t>
      </w:r>
    </w:p>
    <w:p>
      <w:pPr>
        <w:pStyle w:val="9"/>
        <w:spacing w:line="520" w:lineRule="exact"/>
        <w:ind w:firstLine="600"/>
        <w:rPr>
          <w:rFonts w:ascii="仿宋_GB2312" w:eastAsia="仿宋_GB2312"/>
          <w:color w:val="auto"/>
          <w:sz w:val="32"/>
          <w:szCs w:val="32"/>
          <w:lang w:val="zh-TW"/>
        </w:rPr>
      </w:pPr>
      <w:r>
        <w:rPr>
          <w:rFonts w:hint="eastAsia" w:ascii="仿宋_GB2312" w:eastAsia="仿宋_GB2312"/>
          <w:color w:val="auto"/>
          <w:sz w:val="32"/>
          <w:szCs w:val="32"/>
          <w:lang w:val="zh-TW"/>
        </w:rPr>
        <w:t>（二）在12个月内，同一企业在本市同一区内三个项目被责令停止施工的；</w:t>
      </w:r>
    </w:p>
    <w:p>
      <w:pPr>
        <w:pStyle w:val="9"/>
        <w:spacing w:line="520" w:lineRule="exact"/>
        <w:ind w:firstLine="600"/>
        <w:rPr>
          <w:rFonts w:ascii="仿宋_GB2312" w:eastAsia="仿宋_GB2312"/>
          <w:color w:val="auto"/>
          <w:sz w:val="32"/>
          <w:szCs w:val="32"/>
          <w:lang w:val="zh-TW"/>
        </w:rPr>
      </w:pPr>
      <w:r>
        <w:rPr>
          <w:rFonts w:hint="eastAsia" w:ascii="仿宋_GB2312" w:eastAsia="仿宋_GB2312"/>
          <w:color w:val="auto"/>
          <w:sz w:val="32"/>
          <w:szCs w:val="32"/>
          <w:lang w:val="zh-TW"/>
        </w:rPr>
        <w:t>（三）施工企业承建工程经责令停止施工后，整改仍达不到要求或拒不停工整改的。</w:t>
      </w:r>
    </w:p>
    <w:p>
      <w:pPr>
        <w:spacing w:line="520" w:lineRule="exact"/>
        <w:jc w:val="center"/>
        <w:rPr>
          <w:rFonts w:ascii="黑体" w:hAnsi="黑体" w:eastAsia="黑体"/>
          <w:sz w:val="32"/>
          <w:szCs w:val="32"/>
        </w:rPr>
      </w:pPr>
      <w:r>
        <w:rPr>
          <w:rFonts w:hint="eastAsia" w:ascii="黑体" w:hAnsi="黑体" w:eastAsia="黑体"/>
          <w:sz w:val="32"/>
          <w:szCs w:val="32"/>
        </w:rPr>
        <w:t>第九章  附则</w:t>
      </w:r>
    </w:p>
    <w:p>
      <w:pPr>
        <w:spacing w:line="520" w:lineRule="exact"/>
        <w:ind w:firstLine="645"/>
        <w:rPr>
          <w:rFonts w:ascii="仿宋_GB2312" w:hAnsi="黑体" w:eastAsia="仿宋_GB2312"/>
          <w:sz w:val="32"/>
          <w:szCs w:val="32"/>
        </w:rPr>
      </w:pPr>
      <w:r>
        <w:rPr>
          <w:rFonts w:hint="eastAsia" w:ascii="仿宋_GB2312" w:hAnsi="黑体" w:eastAsia="仿宋_GB2312"/>
          <w:b/>
          <w:sz w:val="32"/>
          <w:szCs w:val="32"/>
        </w:rPr>
        <w:t xml:space="preserve">第四十九条  </w:t>
      </w:r>
      <w:r>
        <w:rPr>
          <w:rFonts w:hint="eastAsia" w:ascii="仿宋_GB2312" w:hAnsi="黑体" w:eastAsia="仿宋_GB2312"/>
          <w:sz w:val="32"/>
          <w:szCs w:val="32"/>
        </w:rPr>
        <w:t>本办法自发布之日起实施，《北京市房屋建筑和市政基础设施工程生产安全事故隐患排查治理管理办法》（</w:t>
      </w:r>
      <w:r>
        <w:rPr>
          <w:rFonts w:hint="eastAsia" w:ascii="仿宋_GB2312" w:eastAsia="仿宋_GB2312"/>
          <w:sz w:val="32"/>
        </w:rPr>
        <w:t>京建法</w:t>
      </w:r>
      <w:r>
        <w:rPr>
          <w:rFonts w:hint="eastAsia" w:ascii="仿宋_GB2312" w:eastAsia="仿宋_GB2312"/>
          <w:sz w:val="32"/>
          <w:szCs w:val="32"/>
        </w:rPr>
        <w:t>〔2016〕13</w:t>
      </w:r>
      <w:r>
        <w:rPr>
          <w:rFonts w:hint="eastAsia" w:ascii="仿宋_GB2312" w:eastAsia="仿宋_GB2312"/>
          <w:sz w:val="32"/>
        </w:rPr>
        <w:t>号</w:t>
      </w:r>
      <w:r>
        <w:rPr>
          <w:rFonts w:hint="eastAsia" w:ascii="仿宋_GB2312" w:hAnsi="黑体" w:eastAsia="仿宋_GB2312"/>
          <w:sz w:val="32"/>
          <w:szCs w:val="32"/>
        </w:rPr>
        <w:t>）同时废止。</w:t>
      </w:r>
    </w:p>
    <w:p>
      <w:pPr>
        <w:spacing w:line="520" w:lineRule="exact"/>
        <w:ind w:firstLine="645"/>
        <w:rPr>
          <w:rFonts w:ascii="仿宋_GB2312" w:hAnsi="黑体" w:eastAsia="仿宋_GB2312"/>
          <w:sz w:val="32"/>
          <w:szCs w:val="32"/>
        </w:rPr>
      </w:pPr>
    </w:p>
    <w:p>
      <w:pPr>
        <w:spacing w:line="520" w:lineRule="exact"/>
        <w:ind w:left="1783" w:leftChars="319" w:hanging="1113" w:hangingChars="348"/>
        <w:rPr>
          <w:rFonts w:ascii="仿宋_GB2312" w:hAnsi="Arial Unicode MS" w:eastAsia="仿宋_GB2312" w:cs="Arial Unicode MS"/>
          <w:sz w:val="32"/>
          <w:szCs w:val="32"/>
          <w:u w:color="000000"/>
          <w:lang w:val="zh-TW"/>
        </w:rPr>
      </w:pPr>
      <w:r>
        <w:rPr>
          <w:rFonts w:hint="eastAsia" w:ascii="仿宋_GB2312" w:hAnsi="黑体" w:eastAsia="仿宋_GB2312"/>
          <w:sz w:val="32"/>
          <w:szCs w:val="32"/>
        </w:rPr>
        <w:t>附件：1.北京市房屋建筑和市政基础设施工程重大生产安全事故隐患挂牌督办通知书</w:t>
      </w:r>
    </w:p>
    <w:p>
      <w:pPr>
        <w:pStyle w:val="11"/>
        <w:spacing w:line="520" w:lineRule="exact"/>
        <w:ind w:left="1790" w:leftChars="700" w:hanging="320" w:hangingChars="100"/>
        <w:rPr>
          <w:rFonts w:ascii="仿宋_GB2312" w:hAnsi="黑体" w:eastAsia="仿宋_GB2312"/>
          <w:sz w:val="32"/>
          <w:szCs w:val="32"/>
        </w:rPr>
      </w:pPr>
      <w:r>
        <w:rPr>
          <w:rFonts w:hint="eastAsia" w:ascii="仿宋_GB2312" w:hAnsi="黑体" w:eastAsia="仿宋_GB2312"/>
          <w:sz w:val="32"/>
          <w:szCs w:val="32"/>
        </w:rPr>
        <w:t>2.北京市房屋建筑和市政基础设施工程安全生产问题突出地区挂牌督办通知书</w:t>
      </w:r>
    </w:p>
    <w:p>
      <w:pPr>
        <w:spacing w:line="520" w:lineRule="exact"/>
        <w:rPr>
          <w:rFonts w:ascii="仿宋_GB2312" w:hAnsi="黑体" w:eastAsia="仿宋_GB2312"/>
          <w:sz w:val="32"/>
          <w:szCs w:val="32"/>
        </w:rPr>
      </w:pPr>
    </w:p>
    <w:p>
      <w:pPr>
        <w:pStyle w:val="11"/>
        <w:spacing w:line="520" w:lineRule="exact"/>
        <w:ind w:left="1790" w:leftChars="700" w:hanging="320" w:hangingChars="100"/>
        <w:rPr>
          <w:rFonts w:ascii="仿宋_GB2312" w:hAnsi="黑体" w:eastAsia="仿宋_GB2312"/>
          <w:sz w:val="32"/>
          <w:szCs w:val="32"/>
        </w:rPr>
      </w:pPr>
    </w:p>
    <w:p>
      <w:pPr>
        <w:jc w:val="left"/>
        <w:rPr>
          <w:rFonts w:ascii="黑体" w:hAnsi="黑体" w:eastAsia="黑体"/>
          <w:sz w:val="32"/>
          <w:szCs w:val="32"/>
        </w:rPr>
      </w:pPr>
      <w:r>
        <w:rPr>
          <w:rFonts w:hint="eastAsia" w:ascii="黑体" w:hAnsi="黑体" w:eastAsia="黑体"/>
          <w:sz w:val="32"/>
          <w:szCs w:val="32"/>
        </w:rPr>
        <w:t>附件1</w:t>
      </w:r>
    </w:p>
    <w:p>
      <w:pPr>
        <w:jc w:val="center"/>
        <w:rPr>
          <w:rFonts w:ascii="宋体" w:hAnsi="宋体" w:eastAsia="宋体"/>
          <w:b/>
          <w:sz w:val="36"/>
          <w:szCs w:val="36"/>
        </w:rPr>
      </w:pPr>
      <w:r>
        <w:rPr>
          <w:rFonts w:hint="eastAsia" w:ascii="宋体" w:hAnsi="宋体" w:eastAsia="宋体"/>
          <w:b/>
          <w:sz w:val="36"/>
          <w:szCs w:val="36"/>
        </w:rPr>
        <w:t>北京市房屋建筑和市政基础设施工程重大生产安全</w:t>
      </w:r>
    </w:p>
    <w:p>
      <w:pPr>
        <w:jc w:val="center"/>
        <w:rPr>
          <w:rFonts w:ascii="宋体" w:hAnsi="宋体" w:eastAsia="宋体"/>
          <w:b/>
          <w:sz w:val="36"/>
          <w:szCs w:val="36"/>
        </w:rPr>
      </w:pPr>
      <w:r>
        <w:rPr>
          <w:rFonts w:hint="eastAsia" w:ascii="宋体" w:hAnsi="宋体" w:eastAsia="宋体"/>
          <w:b/>
          <w:sz w:val="36"/>
          <w:szCs w:val="36"/>
        </w:rPr>
        <w:t>事故隐患挂牌督办通知书</w:t>
      </w:r>
    </w:p>
    <w:p>
      <w:pPr>
        <w:jc w:val="center"/>
        <w:rPr>
          <w:rFonts w:ascii="宋体" w:hAnsi="宋体" w:eastAsia="宋体"/>
          <w:b/>
          <w:sz w:val="36"/>
          <w:szCs w:val="36"/>
        </w:rPr>
      </w:pPr>
    </w:p>
    <w:p>
      <w:pPr>
        <w:jc w:val="left"/>
        <w:rPr>
          <w:rFonts w:ascii="楷体" w:hAnsi="楷体" w:eastAsia="楷体"/>
          <w:sz w:val="28"/>
          <w:szCs w:val="28"/>
        </w:rPr>
      </w:pPr>
      <w:r>
        <w:rPr>
          <w:rFonts w:ascii="楷体" w:hAnsi="楷体" w:eastAsia="楷体"/>
          <w:sz w:val="28"/>
          <w:szCs w:val="28"/>
          <w:u w:val="single"/>
        </w:rPr>
        <w:t>XX公司</w:t>
      </w:r>
      <w:r>
        <w:rPr>
          <w:rFonts w:hint="eastAsia" w:ascii="楷体" w:hAnsi="楷体" w:eastAsia="楷体"/>
          <w:sz w:val="28"/>
          <w:szCs w:val="28"/>
          <w:u w:val="single"/>
        </w:rPr>
        <w:t>（被挂牌督办单位）：</w:t>
      </w:r>
      <w:r>
        <w:rPr>
          <w:rFonts w:hint="eastAsia" w:ascii="楷体" w:hAnsi="楷体" w:eastAsia="楷体"/>
          <w:sz w:val="28"/>
          <w:szCs w:val="28"/>
        </w:rPr>
        <w:t xml:space="preserve">         挂牌督办单编号：</w:t>
      </w:r>
    </w:p>
    <w:tbl>
      <w:tblPr>
        <w:tblStyle w:val="6"/>
        <w:tblW w:w="910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72"/>
        <w:gridCol w:w="2421"/>
        <w:gridCol w:w="1778"/>
        <w:gridCol w:w="23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11" w:hRule="atLeast"/>
        </w:trPr>
        <w:tc>
          <w:tcPr>
            <w:tcW w:w="2572" w:type="dxa"/>
            <w:shd w:val="clear" w:color="auto" w:fill="auto"/>
            <w:tcMar>
              <w:top w:w="0" w:type="dxa"/>
              <w:left w:w="108" w:type="dxa"/>
              <w:bottom w:w="0" w:type="dxa"/>
              <w:right w:w="108" w:type="dxa"/>
            </w:tcMar>
            <w:vAlign w:val="center"/>
          </w:tcPr>
          <w:p>
            <w:pPr>
              <w:widowControl/>
              <w:jc w:val="center"/>
              <w:rPr>
                <w:rFonts w:ascii="仿宋_GB2312" w:hAnsi="微软雅黑" w:eastAsia="仿宋_GB2312" w:cs="宋体"/>
                <w:kern w:val="0"/>
                <w:sz w:val="28"/>
                <w:szCs w:val="21"/>
              </w:rPr>
            </w:pPr>
            <w:r>
              <w:rPr>
                <w:rFonts w:hint="eastAsia" w:ascii="仿宋_GB2312" w:hAnsi="微软雅黑" w:eastAsia="仿宋_GB2312" w:cs="宋体"/>
                <w:kern w:val="0"/>
                <w:sz w:val="28"/>
                <w:szCs w:val="21"/>
              </w:rPr>
              <w:t>工程项目名称</w:t>
            </w:r>
          </w:p>
        </w:tc>
        <w:tc>
          <w:tcPr>
            <w:tcW w:w="6533" w:type="dxa"/>
            <w:gridSpan w:val="3"/>
            <w:shd w:val="clear" w:color="auto" w:fill="auto"/>
            <w:tcMar>
              <w:top w:w="0" w:type="dxa"/>
              <w:left w:w="108" w:type="dxa"/>
              <w:bottom w:w="0" w:type="dxa"/>
              <w:right w:w="108" w:type="dxa"/>
            </w:tcMar>
            <w:vAlign w:val="center"/>
          </w:tcPr>
          <w:p>
            <w:pPr>
              <w:widowControl/>
              <w:rPr>
                <w:rFonts w:ascii="仿宋_GB2312" w:hAnsi="微软雅黑" w:eastAsia="仿宋_GB2312" w:cs="宋体"/>
                <w:kern w:val="0"/>
                <w:sz w:val="2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39" w:hRule="atLeast"/>
        </w:trPr>
        <w:tc>
          <w:tcPr>
            <w:tcW w:w="2572" w:type="dxa"/>
            <w:shd w:val="clear" w:color="auto" w:fill="auto"/>
            <w:tcMar>
              <w:top w:w="0" w:type="dxa"/>
              <w:left w:w="108" w:type="dxa"/>
              <w:bottom w:w="0" w:type="dxa"/>
              <w:right w:w="108" w:type="dxa"/>
            </w:tcMar>
            <w:vAlign w:val="center"/>
          </w:tcPr>
          <w:p>
            <w:pPr>
              <w:widowControl/>
              <w:wordWrap w:val="0"/>
              <w:jc w:val="center"/>
              <w:rPr>
                <w:rFonts w:ascii="仿宋_GB2312" w:hAnsi="微软雅黑" w:eastAsia="仿宋_GB2312" w:cs="宋体"/>
                <w:kern w:val="0"/>
                <w:sz w:val="28"/>
                <w:szCs w:val="21"/>
              </w:rPr>
            </w:pPr>
            <w:r>
              <w:rPr>
                <w:rFonts w:hint="eastAsia" w:ascii="仿宋_GB2312" w:hAnsi="微软雅黑" w:eastAsia="仿宋_GB2312" w:cs="宋体"/>
                <w:kern w:val="0"/>
                <w:sz w:val="28"/>
                <w:szCs w:val="21"/>
              </w:rPr>
              <w:t>重大事故隐患内容</w:t>
            </w:r>
          </w:p>
        </w:tc>
        <w:tc>
          <w:tcPr>
            <w:tcW w:w="6533" w:type="dxa"/>
            <w:gridSpan w:val="3"/>
            <w:shd w:val="clear" w:color="auto" w:fill="auto"/>
            <w:tcMar>
              <w:top w:w="0" w:type="dxa"/>
              <w:left w:w="108" w:type="dxa"/>
              <w:bottom w:w="0" w:type="dxa"/>
              <w:right w:w="108" w:type="dxa"/>
            </w:tcMar>
            <w:vAlign w:val="center"/>
          </w:tcPr>
          <w:p>
            <w:pPr>
              <w:widowControl/>
              <w:rPr>
                <w:rFonts w:ascii="仿宋_GB2312" w:hAnsi="微软雅黑" w:eastAsia="仿宋_GB2312" w:cs="宋体"/>
                <w:kern w:val="0"/>
                <w:sz w:val="28"/>
                <w:szCs w:val="21"/>
              </w:rPr>
            </w:pPr>
            <w:r>
              <w:rPr>
                <w:rFonts w:hint="eastAsia" w:ascii="仿宋_GB2312" w:hAnsi="微软雅黑" w:eastAsia="仿宋_GB2312" w:cs="宋体"/>
                <w:kern w:val="0"/>
                <w:sz w:val="28"/>
                <w:szCs w:val="21"/>
              </w:rPr>
              <w:t>(含重大事故隐患编码)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28" w:hRule="atLeast"/>
        </w:trPr>
        <w:tc>
          <w:tcPr>
            <w:tcW w:w="2572" w:type="dxa"/>
            <w:shd w:val="clear" w:color="auto" w:fill="auto"/>
            <w:tcMar>
              <w:top w:w="0" w:type="dxa"/>
              <w:left w:w="108" w:type="dxa"/>
              <w:bottom w:w="0" w:type="dxa"/>
              <w:right w:w="108" w:type="dxa"/>
            </w:tcMar>
            <w:vAlign w:val="center"/>
          </w:tcPr>
          <w:p>
            <w:pPr>
              <w:widowControl/>
              <w:wordWrap w:val="0"/>
              <w:jc w:val="center"/>
              <w:rPr>
                <w:rFonts w:ascii="仿宋_GB2312" w:hAnsi="微软雅黑" w:eastAsia="仿宋_GB2312" w:cs="宋体"/>
                <w:kern w:val="0"/>
                <w:sz w:val="28"/>
                <w:szCs w:val="21"/>
              </w:rPr>
            </w:pPr>
            <w:r>
              <w:rPr>
                <w:rFonts w:hint="eastAsia" w:ascii="仿宋_GB2312" w:hAnsi="微软雅黑" w:eastAsia="仿宋_GB2312" w:cs="宋体"/>
                <w:kern w:val="0"/>
                <w:sz w:val="28"/>
                <w:szCs w:val="21"/>
              </w:rPr>
              <w:t>牵头治理单位</w:t>
            </w:r>
          </w:p>
        </w:tc>
        <w:tc>
          <w:tcPr>
            <w:tcW w:w="6533" w:type="dxa"/>
            <w:gridSpan w:val="3"/>
            <w:shd w:val="clear" w:color="auto" w:fill="auto"/>
            <w:tcMar>
              <w:top w:w="0" w:type="dxa"/>
              <w:left w:w="108" w:type="dxa"/>
              <w:bottom w:w="0" w:type="dxa"/>
              <w:right w:w="108" w:type="dxa"/>
            </w:tcMar>
            <w:vAlign w:val="center"/>
          </w:tcPr>
          <w:p>
            <w:pPr>
              <w:widowControl/>
              <w:rPr>
                <w:rFonts w:ascii="仿宋_GB2312" w:hAnsi="微软雅黑" w:eastAsia="仿宋_GB2312" w:cs="宋体"/>
                <w:kern w:val="0"/>
                <w:sz w:val="2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49" w:hRule="atLeast"/>
        </w:trPr>
        <w:tc>
          <w:tcPr>
            <w:tcW w:w="2572" w:type="dxa"/>
            <w:shd w:val="clear" w:color="auto" w:fill="auto"/>
            <w:tcMar>
              <w:top w:w="0" w:type="dxa"/>
              <w:left w:w="108" w:type="dxa"/>
              <w:bottom w:w="0" w:type="dxa"/>
              <w:right w:w="108" w:type="dxa"/>
            </w:tcMar>
            <w:vAlign w:val="center"/>
          </w:tcPr>
          <w:p>
            <w:pPr>
              <w:widowControl/>
              <w:wordWrap w:val="0"/>
              <w:jc w:val="center"/>
              <w:rPr>
                <w:rFonts w:ascii="仿宋_GB2312" w:hAnsi="微软雅黑" w:eastAsia="仿宋_GB2312" w:cs="宋体"/>
                <w:kern w:val="0"/>
                <w:sz w:val="28"/>
                <w:szCs w:val="21"/>
              </w:rPr>
            </w:pPr>
            <w:r>
              <w:rPr>
                <w:rFonts w:hint="eastAsia" w:ascii="仿宋_GB2312" w:hAnsi="微软雅黑" w:eastAsia="仿宋_GB2312" w:cs="宋体"/>
                <w:kern w:val="0"/>
                <w:sz w:val="28"/>
                <w:szCs w:val="21"/>
              </w:rPr>
              <w:t>治理要求</w:t>
            </w:r>
          </w:p>
        </w:tc>
        <w:tc>
          <w:tcPr>
            <w:tcW w:w="6533" w:type="dxa"/>
            <w:gridSpan w:val="3"/>
            <w:shd w:val="clear" w:color="auto" w:fill="auto"/>
            <w:tcMar>
              <w:top w:w="0" w:type="dxa"/>
              <w:left w:w="108" w:type="dxa"/>
              <w:bottom w:w="0" w:type="dxa"/>
              <w:right w:w="108" w:type="dxa"/>
            </w:tcMar>
            <w:vAlign w:val="center"/>
          </w:tcPr>
          <w:p>
            <w:pPr>
              <w:widowControl/>
              <w:rPr>
                <w:rFonts w:ascii="仿宋_GB2312" w:hAnsi="微软雅黑" w:eastAsia="仿宋_GB2312" w:cs="宋体"/>
                <w:kern w:val="0"/>
                <w:sz w:val="2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47" w:hRule="atLeast"/>
        </w:trPr>
        <w:tc>
          <w:tcPr>
            <w:tcW w:w="2572" w:type="dxa"/>
            <w:shd w:val="clear" w:color="auto" w:fill="auto"/>
            <w:tcMar>
              <w:top w:w="0" w:type="dxa"/>
              <w:left w:w="108" w:type="dxa"/>
              <w:bottom w:w="0" w:type="dxa"/>
              <w:right w:w="108" w:type="dxa"/>
            </w:tcMar>
            <w:vAlign w:val="center"/>
          </w:tcPr>
          <w:p>
            <w:pPr>
              <w:widowControl/>
              <w:wordWrap w:val="0"/>
              <w:jc w:val="center"/>
              <w:rPr>
                <w:rFonts w:ascii="仿宋_GB2312" w:hAnsi="微软雅黑" w:eastAsia="仿宋_GB2312" w:cs="宋体"/>
                <w:kern w:val="0"/>
                <w:sz w:val="28"/>
                <w:szCs w:val="21"/>
              </w:rPr>
            </w:pPr>
            <w:r>
              <w:rPr>
                <w:rFonts w:hint="eastAsia" w:ascii="仿宋_GB2312" w:hAnsi="微软雅黑" w:eastAsia="仿宋_GB2312" w:cs="宋体"/>
                <w:kern w:val="0"/>
                <w:sz w:val="28"/>
                <w:szCs w:val="21"/>
              </w:rPr>
              <w:t>治理期限</w:t>
            </w:r>
          </w:p>
        </w:tc>
        <w:tc>
          <w:tcPr>
            <w:tcW w:w="6533" w:type="dxa"/>
            <w:gridSpan w:val="3"/>
            <w:shd w:val="clear" w:color="auto" w:fill="auto"/>
            <w:tcMar>
              <w:top w:w="0" w:type="dxa"/>
              <w:left w:w="108" w:type="dxa"/>
              <w:bottom w:w="0" w:type="dxa"/>
              <w:right w:w="108" w:type="dxa"/>
            </w:tcMar>
            <w:vAlign w:val="center"/>
          </w:tcPr>
          <w:p>
            <w:pPr>
              <w:widowControl/>
              <w:wordWrap w:val="0"/>
              <w:rPr>
                <w:rFonts w:ascii="仿宋_GB2312" w:hAnsi="微软雅黑" w:eastAsia="仿宋_GB2312" w:cs="宋体"/>
                <w:kern w:val="0"/>
                <w:sz w:val="28"/>
                <w:szCs w:val="21"/>
              </w:rPr>
            </w:pPr>
            <w:r>
              <w:rPr>
                <w:rFonts w:hint="eastAsia" w:ascii="微软雅黑" w:hAnsi="微软雅黑" w:eastAsia="仿宋_GB2312" w:cs="宋体"/>
                <w:kern w:val="0"/>
                <w:sz w:val="28"/>
                <w:szCs w:val="21"/>
              </w:rPr>
              <w:t xml:space="preserve">  该重大事故隐患治理消除应于  </w:t>
            </w:r>
            <w:r>
              <w:rPr>
                <w:rFonts w:hint="eastAsia" w:ascii="仿宋_GB2312" w:hAnsi="微软雅黑" w:eastAsia="仿宋_GB2312" w:cs="宋体"/>
                <w:kern w:val="0"/>
                <w:sz w:val="28"/>
                <w:szCs w:val="21"/>
              </w:rPr>
              <w:t xml:space="preserve"> 年  月  日完成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47" w:hRule="atLeast"/>
        </w:trPr>
        <w:tc>
          <w:tcPr>
            <w:tcW w:w="2572" w:type="dxa"/>
            <w:shd w:val="clear" w:color="auto" w:fill="auto"/>
            <w:tcMar>
              <w:top w:w="0" w:type="dxa"/>
              <w:left w:w="108" w:type="dxa"/>
              <w:bottom w:w="0" w:type="dxa"/>
              <w:right w:w="108" w:type="dxa"/>
            </w:tcMar>
            <w:vAlign w:val="center"/>
          </w:tcPr>
          <w:p>
            <w:pPr>
              <w:widowControl/>
              <w:wordWrap w:val="0"/>
              <w:jc w:val="center"/>
              <w:rPr>
                <w:rFonts w:ascii="仿宋_GB2312" w:hAnsi="微软雅黑" w:eastAsia="仿宋_GB2312" w:cs="宋体"/>
                <w:kern w:val="0"/>
                <w:sz w:val="28"/>
                <w:szCs w:val="21"/>
              </w:rPr>
            </w:pPr>
            <w:r>
              <w:rPr>
                <w:rFonts w:hint="eastAsia" w:ascii="仿宋_GB2312" w:hAnsi="微软雅黑" w:eastAsia="仿宋_GB2312" w:cs="宋体"/>
                <w:kern w:val="0"/>
                <w:sz w:val="28"/>
                <w:szCs w:val="21"/>
              </w:rPr>
              <w:t>督办单位</w:t>
            </w:r>
          </w:p>
        </w:tc>
        <w:tc>
          <w:tcPr>
            <w:tcW w:w="6533" w:type="dxa"/>
            <w:gridSpan w:val="3"/>
            <w:shd w:val="clear" w:color="auto" w:fill="auto"/>
            <w:tcMar>
              <w:top w:w="0" w:type="dxa"/>
              <w:left w:w="108" w:type="dxa"/>
              <w:bottom w:w="0" w:type="dxa"/>
              <w:right w:w="108" w:type="dxa"/>
            </w:tcMar>
            <w:vAlign w:val="center"/>
          </w:tcPr>
          <w:p>
            <w:pPr>
              <w:widowControl/>
              <w:wordWrap w:val="0"/>
              <w:rPr>
                <w:rFonts w:ascii="仿宋_GB2312" w:hAnsi="微软雅黑" w:eastAsia="仿宋_GB2312" w:cs="宋体"/>
                <w:kern w:val="0"/>
                <w:sz w:val="28"/>
                <w:szCs w:val="21"/>
              </w:rPr>
            </w:pPr>
            <w:r>
              <w:rPr>
                <w:rFonts w:hint="eastAsia" w:ascii="微软雅黑" w:hAnsi="微软雅黑" w:eastAsia="仿宋_GB2312" w:cs="宋体"/>
                <w:kern w:val="0"/>
                <w:sz w:val="28"/>
                <w:szCs w:val="21"/>
              </w:rPr>
              <w:t>                     </w:t>
            </w:r>
            <w:r>
              <w:rPr>
                <w:rFonts w:hint="eastAsia" w:ascii="仿宋_GB2312" w:hAnsi="微软雅黑" w:eastAsia="仿宋_GB2312" w:cs="宋体"/>
                <w:kern w:val="0"/>
                <w:sz w:val="28"/>
                <w:szCs w:val="21"/>
              </w:rPr>
              <w:t xml:space="preserve"> 年    月    日（盖公章）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47" w:hRule="atLeast"/>
        </w:trPr>
        <w:tc>
          <w:tcPr>
            <w:tcW w:w="2572" w:type="dxa"/>
            <w:shd w:val="clear" w:color="auto" w:fill="auto"/>
            <w:tcMar>
              <w:top w:w="0" w:type="dxa"/>
              <w:left w:w="108" w:type="dxa"/>
              <w:bottom w:w="0" w:type="dxa"/>
              <w:right w:w="108" w:type="dxa"/>
            </w:tcMar>
            <w:vAlign w:val="center"/>
          </w:tcPr>
          <w:p>
            <w:pPr>
              <w:widowControl/>
              <w:wordWrap w:val="0"/>
              <w:jc w:val="center"/>
              <w:rPr>
                <w:rFonts w:ascii="仿宋_GB2312" w:hAnsi="微软雅黑" w:eastAsia="仿宋_GB2312" w:cs="宋体"/>
                <w:kern w:val="0"/>
                <w:sz w:val="28"/>
                <w:szCs w:val="21"/>
              </w:rPr>
            </w:pPr>
            <w:r>
              <w:rPr>
                <w:rFonts w:hint="eastAsia" w:ascii="仿宋_GB2312" w:hAnsi="微软雅黑" w:eastAsia="仿宋_GB2312" w:cs="宋体"/>
                <w:kern w:val="0"/>
                <w:sz w:val="28"/>
                <w:szCs w:val="21"/>
              </w:rPr>
              <w:t>督办单位联系人</w:t>
            </w:r>
          </w:p>
        </w:tc>
        <w:tc>
          <w:tcPr>
            <w:tcW w:w="2421" w:type="dxa"/>
            <w:shd w:val="clear" w:color="auto" w:fill="auto"/>
            <w:tcMar>
              <w:top w:w="0" w:type="dxa"/>
              <w:left w:w="108" w:type="dxa"/>
              <w:bottom w:w="0" w:type="dxa"/>
              <w:right w:w="108" w:type="dxa"/>
            </w:tcMar>
            <w:vAlign w:val="center"/>
          </w:tcPr>
          <w:p>
            <w:pPr>
              <w:widowControl/>
              <w:rPr>
                <w:rFonts w:ascii="仿宋_GB2312" w:hAnsi="微软雅黑" w:eastAsia="仿宋_GB2312" w:cs="宋体"/>
                <w:kern w:val="0"/>
                <w:sz w:val="28"/>
                <w:szCs w:val="21"/>
              </w:rPr>
            </w:pPr>
          </w:p>
        </w:tc>
        <w:tc>
          <w:tcPr>
            <w:tcW w:w="1778" w:type="dxa"/>
            <w:shd w:val="clear" w:color="auto" w:fill="auto"/>
            <w:tcMar>
              <w:top w:w="0" w:type="dxa"/>
              <w:left w:w="108" w:type="dxa"/>
              <w:bottom w:w="0" w:type="dxa"/>
              <w:right w:w="108" w:type="dxa"/>
            </w:tcMar>
            <w:vAlign w:val="center"/>
          </w:tcPr>
          <w:p>
            <w:pPr>
              <w:widowControl/>
              <w:jc w:val="center"/>
              <w:rPr>
                <w:rFonts w:ascii="仿宋_GB2312" w:hAnsi="微软雅黑" w:eastAsia="仿宋_GB2312" w:cs="宋体"/>
                <w:kern w:val="0"/>
                <w:sz w:val="28"/>
                <w:szCs w:val="21"/>
              </w:rPr>
            </w:pPr>
            <w:r>
              <w:rPr>
                <w:rFonts w:hint="eastAsia" w:ascii="仿宋_GB2312" w:hAnsi="微软雅黑" w:eastAsia="仿宋_GB2312" w:cs="宋体"/>
                <w:kern w:val="0"/>
                <w:sz w:val="28"/>
                <w:szCs w:val="21"/>
              </w:rPr>
              <w:t>联系电话</w:t>
            </w:r>
          </w:p>
        </w:tc>
        <w:tc>
          <w:tcPr>
            <w:tcW w:w="2334" w:type="dxa"/>
            <w:shd w:val="clear" w:color="auto" w:fill="auto"/>
            <w:tcMar>
              <w:top w:w="0" w:type="dxa"/>
              <w:left w:w="108" w:type="dxa"/>
              <w:bottom w:w="0" w:type="dxa"/>
              <w:right w:w="108" w:type="dxa"/>
            </w:tcMar>
            <w:vAlign w:val="center"/>
          </w:tcPr>
          <w:p>
            <w:pPr>
              <w:widowControl/>
              <w:rPr>
                <w:rFonts w:ascii="仿宋_GB2312" w:hAnsi="微软雅黑" w:eastAsia="仿宋_GB2312" w:cs="宋体"/>
                <w:kern w:val="0"/>
                <w:sz w:val="2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07" w:hRule="atLeast"/>
        </w:trPr>
        <w:tc>
          <w:tcPr>
            <w:tcW w:w="2572" w:type="dxa"/>
            <w:vMerge w:val="restart"/>
            <w:shd w:val="clear" w:color="auto" w:fill="auto"/>
            <w:tcMar>
              <w:top w:w="0" w:type="dxa"/>
              <w:left w:w="108" w:type="dxa"/>
              <w:bottom w:w="0" w:type="dxa"/>
              <w:right w:w="108" w:type="dxa"/>
            </w:tcMar>
            <w:vAlign w:val="center"/>
          </w:tcPr>
          <w:p>
            <w:pPr>
              <w:widowControl/>
              <w:wordWrap w:val="0"/>
              <w:jc w:val="center"/>
              <w:rPr>
                <w:rFonts w:ascii="仿宋_GB2312" w:hAnsi="微软雅黑" w:eastAsia="仿宋_GB2312" w:cs="宋体"/>
                <w:kern w:val="0"/>
                <w:sz w:val="28"/>
                <w:szCs w:val="21"/>
              </w:rPr>
            </w:pPr>
            <w:r>
              <w:rPr>
                <w:rFonts w:hint="eastAsia" w:ascii="仿宋_GB2312" w:hAnsi="微软雅黑" w:eastAsia="仿宋_GB2312" w:cs="宋体"/>
                <w:kern w:val="0"/>
                <w:sz w:val="28"/>
                <w:szCs w:val="21"/>
              </w:rPr>
              <w:t>牵头治理单位</w:t>
            </w:r>
          </w:p>
          <w:p>
            <w:pPr>
              <w:widowControl/>
              <w:wordWrap w:val="0"/>
              <w:jc w:val="center"/>
              <w:rPr>
                <w:rFonts w:ascii="仿宋_GB2312" w:hAnsi="微软雅黑" w:eastAsia="仿宋_GB2312" w:cs="宋体"/>
                <w:kern w:val="0"/>
                <w:sz w:val="28"/>
                <w:szCs w:val="21"/>
                <w:highlight w:val="yellow"/>
              </w:rPr>
            </w:pPr>
            <w:r>
              <w:rPr>
                <w:rFonts w:hint="eastAsia" w:ascii="仿宋_GB2312" w:hAnsi="微软雅黑" w:eastAsia="仿宋_GB2312" w:cs="宋体"/>
                <w:kern w:val="0"/>
                <w:sz w:val="28"/>
                <w:szCs w:val="21"/>
              </w:rPr>
              <w:t>签收人</w:t>
            </w:r>
          </w:p>
        </w:tc>
        <w:tc>
          <w:tcPr>
            <w:tcW w:w="2421" w:type="dxa"/>
            <w:shd w:val="clear" w:color="auto" w:fill="auto"/>
            <w:tcMar>
              <w:top w:w="0" w:type="dxa"/>
              <w:left w:w="108" w:type="dxa"/>
              <w:bottom w:w="0" w:type="dxa"/>
              <w:right w:w="108" w:type="dxa"/>
            </w:tcMar>
            <w:vAlign w:val="center"/>
          </w:tcPr>
          <w:p>
            <w:pPr>
              <w:widowControl/>
              <w:rPr>
                <w:rFonts w:ascii="仿宋_GB2312" w:hAnsi="微软雅黑" w:eastAsia="仿宋_GB2312" w:cs="宋体"/>
                <w:kern w:val="0"/>
                <w:sz w:val="28"/>
                <w:szCs w:val="21"/>
              </w:rPr>
            </w:pPr>
            <w:r>
              <w:rPr>
                <w:rFonts w:hint="eastAsia" w:ascii="仿宋_GB2312" w:hAnsi="微软雅黑" w:eastAsia="仿宋_GB2312" w:cs="宋体"/>
                <w:kern w:val="0"/>
                <w:sz w:val="28"/>
                <w:szCs w:val="21"/>
              </w:rPr>
              <w:t>签名：</w:t>
            </w:r>
          </w:p>
        </w:tc>
        <w:tc>
          <w:tcPr>
            <w:tcW w:w="1778" w:type="dxa"/>
            <w:shd w:val="clear" w:color="auto" w:fill="auto"/>
            <w:tcMar>
              <w:top w:w="0" w:type="dxa"/>
              <w:left w:w="108" w:type="dxa"/>
              <w:bottom w:w="0" w:type="dxa"/>
              <w:right w:w="108" w:type="dxa"/>
            </w:tcMar>
            <w:vAlign w:val="center"/>
          </w:tcPr>
          <w:p>
            <w:pPr>
              <w:widowControl/>
              <w:wordWrap w:val="0"/>
              <w:jc w:val="center"/>
              <w:rPr>
                <w:rFonts w:ascii="仿宋_GB2312" w:hAnsi="微软雅黑" w:eastAsia="仿宋_GB2312" w:cs="宋体"/>
                <w:kern w:val="0"/>
                <w:sz w:val="28"/>
                <w:szCs w:val="21"/>
              </w:rPr>
            </w:pPr>
            <w:r>
              <w:rPr>
                <w:rFonts w:hint="eastAsia" w:ascii="仿宋_GB2312" w:hAnsi="微软雅黑" w:eastAsia="仿宋_GB2312" w:cs="宋体"/>
                <w:kern w:val="0"/>
                <w:sz w:val="28"/>
                <w:szCs w:val="21"/>
              </w:rPr>
              <w:t>职务</w:t>
            </w:r>
          </w:p>
        </w:tc>
        <w:tc>
          <w:tcPr>
            <w:tcW w:w="2334" w:type="dxa"/>
            <w:shd w:val="clear" w:color="auto" w:fill="auto"/>
            <w:tcMar>
              <w:top w:w="0" w:type="dxa"/>
              <w:left w:w="108" w:type="dxa"/>
              <w:bottom w:w="0" w:type="dxa"/>
              <w:right w:w="108" w:type="dxa"/>
            </w:tcMar>
            <w:vAlign w:val="center"/>
          </w:tcPr>
          <w:p>
            <w:pPr>
              <w:widowControl/>
              <w:rPr>
                <w:rFonts w:ascii="仿宋_GB2312" w:hAnsi="微软雅黑" w:eastAsia="仿宋_GB2312" w:cs="宋体"/>
                <w:kern w:val="0"/>
                <w:sz w:val="2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07" w:hRule="atLeast"/>
        </w:trPr>
        <w:tc>
          <w:tcPr>
            <w:tcW w:w="2572" w:type="dxa"/>
            <w:vMerge w:val="continue"/>
            <w:shd w:val="clear" w:color="auto" w:fill="auto"/>
            <w:tcMar>
              <w:top w:w="0" w:type="dxa"/>
              <w:left w:w="108" w:type="dxa"/>
              <w:bottom w:w="0" w:type="dxa"/>
              <w:right w:w="108" w:type="dxa"/>
            </w:tcMar>
            <w:vAlign w:val="center"/>
          </w:tcPr>
          <w:p>
            <w:pPr>
              <w:widowControl/>
              <w:wordWrap w:val="0"/>
              <w:jc w:val="center"/>
              <w:rPr>
                <w:rFonts w:ascii="仿宋_GB2312" w:hAnsi="微软雅黑" w:eastAsia="仿宋_GB2312" w:cs="宋体"/>
                <w:kern w:val="0"/>
                <w:sz w:val="28"/>
                <w:szCs w:val="21"/>
              </w:rPr>
            </w:pPr>
          </w:p>
        </w:tc>
        <w:tc>
          <w:tcPr>
            <w:tcW w:w="2421" w:type="dxa"/>
            <w:shd w:val="clear" w:color="auto" w:fill="auto"/>
            <w:tcMar>
              <w:top w:w="0" w:type="dxa"/>
              <w:left w:w="108" w:type="dxa"/>
              <w:bottom w:w="0" w:type="dxa"/>
              <w:right w:w="108" w:type="dxa"/>
            </w:tcMar>
            <w:vAlign w:val="center"/>
          </w:tcPr>
          <w:p>
            <w:pPr>
              <w:widowControl/>
              <w:rPr>
                <w:rFonts w:ascii="仿宋_GB2312" w:hAnsi="微软雅黑" w:eastAsia="仿宋_GB2312" w:cs="宋体"/>
                <w:kern w:val="0"/>
                <w:sz w:val="28"/>
                <w:szCs w:val="21"/>
                <w:u w:val="single"/>
              </w:rPr>
            </w:pPr>
            <w:r>
              <w:rPr>
                <w:rFonts w:hint="eastAsia" w:ascii="仿宋_GB2312" w:hAnsi="微软雅黑" w:eastAsia="仿宋_GB2312" w:cs="宋体"/>
                <w:kern w:val="0"/>
                <w:sz w:val="28"/>
                <w:szCs w:val="21"/>
              </w:rPr>
              <w:t>签收日期：</w:t>
            </w:r>
          </w:p>
        </w:tc>
        <w:tc>
          <w:tcPr>
            <w:tcW w:w="1778" w:type="dxa"/>
            <w:shd w:val="clear" w:color="auto" w:fill="auto"/>
            <w:tcMar>
              <w:top w:w="0" w:type="dxa"/>
              <w:left w:w="108" w:type="dxa"/>
              <w:bottom w:w="0" w:type="dxa"/>
              <w:right w:w="108" w:type="dxa"/>
            </w:tcMar>
            <w:vAlign w:val="center"/>
          </w:tcPr>
          <w:p>
            <w:pPr>
              <w:widowControl/>
              <w:jc w:val="center"/>
              <w:rPr>
                <w:rFonts w:ascii="仿宋_GB2312" w:hAnsi="微软雅黑" w:eastAsia="仿宋_GB2312" w:cs="宋体"/>
                <w:kern w:val="0"/>
                <w:sz w:val="28"/>
                <w:szCs w:val="21"/>
              </w:rPr>
            </w:pPr>
            <w:r>
              <w:rPr>
                <w:rFonts w:hint="eastAsia" w:ascii="仿宋_GB2312" w:hAnsi="微软雅黑" w:eastAsia="仿宋_GB2312" w:cs="宋体"/>
                <w:kern w:val="0"/>
                <w:sz w:val="28"/>
                <w:szCs w:val="21"/>
              </w:rPr>
              <w:t>联系电话</w:t>
            </w:r>
          </w:p>
        </w:tc>
        <w:tc>
          <w:tcPr>
            <w:tcW w:w="2334" w:type="dxa"/>
            <w:shd w:val="clear" w:color="auto" w:fill="auto"/>
            <w:tcMar>
              <w:top w:w="0" w:type="dxa"/>
              <w:left w:w="108" w:type="dxa"/>
              <w:bottom w:w="0" w:type="dxa"/>
              <w:right w:w="108" w:type="dxa"/>
            </w:tcMar>
            <w:vAlign w:val="center"/>
          </w:tcPr>
          <w:p>
            <w:pPr>
              <w:widowControl/>
              <w:rPr>
                <w:rFonts w:ascii="仿宋_GB2312" w:hAnsi="微软雅黑" w:eastAsia="仿宋_GB2312" w:cs="宋体"/>
                <w:kern w:val="0"/>
                <w:sz w:val="2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77" w:hRule="atLeast"/>
        </w:trPr>
        <w:tc>
          <w:tcPr>
            <w:tcW w:w="9105" w:type="dxa"/>
            <w:gridSpan w:val="4"/>
            <w:shd w:val="clear" w:color="auto" w:fill="auto"/>
            <w:tcMar>
              <w:top w:w="0" w:type="dxa"/>
              <w:left w:w="108" w:type="dxa"/>
              <w:bottom w:w="0" w:type="dxa"/>
              <w:right w:w="108" w:type="dxa"/>
            </w:tcMar>
            <w:vAlign w:val="center"/>
          </w:tcPr>
          <w:p>
            <w:pPr>
              <w:widowControl/>
              <w:wordWrap w:val="0"/>
              <w:spacing w:line="30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说明：</w:t>
            </w:r>
          </w:p>
          <w:p>
            <w:pPr>
              <w:widowControl/>
              <w:wordWrap w:val="0"/>
              <w:spacing w:line="30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本挂牌督办通知书一式两份。一份督办单位留存，一份治理单位留存。</w:t>
            </w:r>
          </w:p>
        </w:tc>
      </w:tr>
    </w:tbl>
    <w:p>
      <w:pPr>
        <w:jc w:val="left"/>
        <w:rPr>
          <w:rFonts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540" w:lineRule="exact"/>
        <w:jc w:val="center"/>
        <w:rPr>
          <w:rFonts w:ascii="宋体" w:hAnsi="宋体" w:eastAsia="宋体"/>
          <w:b/>
          <w:sz w:val="36"/>
          <w:szCs w:val="36"/>
        </w:rPr>
      </w:pPr>
      <w:r>
        <w:rPr>
          <w:rFonts w:hint="eastAsia" w:ascii="宋体" w:hAnsi="宋体" w:eastAsia="宋体"/>
          <w:b/>
          <w:sz w:val="36"/>
          <w:szCs w:val="36"/>
        </w:rPr>
        <w:t>北京市房屋建筑和市政基础设施工程安全生产问题</w:t>
      </w:r>
    </w:p>
    <w:p>
      <w:pPr>
        <w:spacing w:line="540" w:lineRule="exact"/>
        <w:jc w:val="center"/>
        <w:rPr>
          <w:rFonts w:ascii="楷体" w:hAnsi="楷体" w:eastAsia="楷体"/>
          <w:sz w:val="36"/>
          <w:szCs w:val="36"/>
        </w:rPr>
      </w:pPr>
      <w:r>
        <w:rPr>
          <w:rFonts w:hint="eastAsia" w:ascii="宋体" w:hAnsi="宋体" w:eastAsia="宋体"/>
          <w:b/>
          <w:sz w:val="36"/>
          <w:szCs w:val="36"/>
        </w:rPr>
        <w:t>突出地区挂牌督办通知书</w:t>
      </w:r>
    </w:p>
    <w:p>
      <w:pPr>
        <w:spacing w:line="540" w:lineRule="exact"/>
        <w:jc w:val="center"/>
        <w:rPr>
          <w:rFonts w:ascii="仿宋_GB2312" w:hAnsi="楷体" w:eastAsia="仿宋_GB2312"/>
          <w:sz w:val="32"/>
          <w:szCs w:val="32"/>
        </w:rPr>
      </w:pPr>
      <w:r>
        <w:rPr>
          <w:rFonts w:hint="eastAsia" w:ascii="仿宋_GB2312" w:hAnsi="楷体" w:eastAsia="仿宋_GB2312"/>
          <w:sz w:val="32"/>
          <w:szCs w:val="32"/>
        </w:rPr>
        <w:t>（挂牌督办单编号：）</w:t>
      </w:r>
    </w:p>
    <w:p>
      <w:pPr>
        <w:jc w:val="left"/>
        <w:rPr>
          <w:rFonts w:ascii="楷体" w:hAnsi="楷体" w:eastAsia="楷体"/>
          <w:sz w:val="36"/>
          <w:szCs w:val="36"/>
        </w:rPr>
      </w:pPr>
    </w:p>
    <w:p>
      <w:pPr>
        <w:spacing w:line="480" w:lineRule="exact"/>
        <w:jc w:val="left"/>
        <w:rPr>
          <w:rFonts w:ascii="仿宋_GB2312" w:hAnsi="楷体" w:eastAsia="仿宋_GB2312"/>
          <w:sz w:val="28"/>
          <w:szCs w:val="28"/>
          <w:u w:val="single"/>
        </w:rPr>
      </w:pPr>
      <w:r>
        <w:rPr>
          <w:rFonts w:hint="eastAsia" w:ascii="仿宋_GB2312" w:hAnsi="楷体" w:eastAsia="仿宋_GB2312"/>
          <w:sz w:val="28"/>
          <w:szCs w:val="28"/>
          <w:u w:val="single"/>
        </w:rPr>
        <w:t>XX区住房城乡（市）建设委（被挂牌督办部门）：</w:t>
      </w:r>
    </w:p>
    <w:p>
      <w:pPr>
        <w:spacing w:line="480" w:lineRule="exact"/>
        <w:ind w:firstLine="560" w:firstLineChars="200"/>
        <w:jc w:val="left"/>
        <w:rPr>
          <w:rFonts w:ascii="仿宋_GB2312" w:hAnsi="楷体" w:eastAsia="仿宋_GB2312"/>
          <w:sz w:val="28"/>
          <w:szCs w:val="28"/>
        </w:rPr>
      </w:pPr>
      <w:r>
        <w:rPr>
          <w:rFonts w:hint="eastAsia" w:ascii="仿宋_GB2312" w:hAnsi="楷体" w:eastAsia="仿宋_GB2312"/>
          <w:sz w:val="28"/>
          <w:szCs w:val="28"/>
        </w:rPr>
        <w:t>近期，由于你单位（区）房屋市政工程施工安全生产问题（施工现场管理问题）突出，主要表现为。根据本市有关规定，现启动挂牌督办程序，对你单位（区）进行挂牌督办。挂牌督办期限从即日起至</w:t>
      </w:r>
      <w:r>
        <w:rPr>
          <w:rFonts w:hint="eastAsia" w:ascii="仿宋_GB2312" w:hAnsi="楷体" w:eastAsia="仿宋_GB2312"/>
          <w:sz w:val="28"/>
          <w:szCs w:val="28"/>
          <w:u w:val="single"/>
        </w:rPr>
        <w:t xml:space="preserve">    年   月   日</w:t>
      </w:r>
      <w:r>
        <w:rPr>
          <w:rFonts w:hint="eastAsia" w:ascii="仿宋_GB2312" w:hAnsi="楷体" w:eastAsia="仿宋_GB2312"/>
          <w:sz w:val="28"/>
          <w:szCs w:val="28"/>
        </w:rPr>
        <w:t>。挂牌督办期间，你单位应按要求做好以下工作：</w:t>
      </w:r>
    </w:p>
    <w:p>
      <w:pPr>
        <w:spacing w:line="480" w:lineRule="exact"/>
        <w:ind w:firstLine="560" w:firstLineChars="200"/>
        <w:jc w:val="left"/>
        <w:rPr>
          <w:rFonts w:ascii="仿宋_GB2312" w:hAnsi="楷体" w:eastAsia="仿宋_GB2312"/>
          <w:sz w:val="28"/>
          <w:szCs w:val="28"/>
        </w:rPr>
      </w:pPr>
      <w:r>
        <w:rPr>
          <w:rFonts w:hint="eastAsia" w:ascii="仿宋_GB2312" w:hAnsi="楷体" w:eastAsia="仿宋_GB2312"/>
          <w:sz w:val="28"/>
          <w:szCs w:val="28"/>
        </w:rPr>
        <w:t>（一）制定整治工作方案。主要内容包括整治工作组织领导、整治工作目标和任务、整治工作措施等。</w:t>
      </w:r>
    </w:p>
    <w:p>
      <w:pPr>
        <w:spacing w:line="480" w:lineRule="exact"/>
        <w:ind w:firstLine="560" w:firstLineChars="200"/>
        <w:jc w:val="left"/>
        <w:rPr>
          <w:rFonts w:ascii="仿宋_GB2312" w:hAnsi="楷体" w:eastAsia="仿宋_GB2312"/>
          <w:sz w:val="28"/>
          <w:szCs w:val="28"/>
        </w:rPr>
      </w:pPr>
      <w:r>
        <w:rPr>
          <w:rFonts w:hint="eastAsia" w:ascii="仿宋_GB2312" w:hAnsi="楷体" w:eastAsia="仿宋_GB2312"/>
          <w:sz w:val="28"/>
          <w:szCs w:val="28"/>
        </w:rPr>
        <w:t>（二）扎实开展整治工作。认真按照整治工作方案开展整治，对存在的突出问题制定有针对性的具体监管措施，提高检查频次，加大执法力度。</w:t>
      </w:r>
    </w:p>
    <w:p>
      <w:pPr>
        <w:spacing w:line="480" w:lineRule="exact"/>
        <w:ind w:firstLine="560" w:firstLineChars="200"/>
        <w:jc w:val="left"/>
        <w:rPr>
          <w:rFonts w:ascii="仿宋_GB2312" w:hAnsi="楷体" w:eastAsia="仿宋_GB2312"/>
          <w:sz w:val="28"/>
          <w:szCs w:val="28"/>
          <w:u w:val="single"/>
        </w:rPr>
      </w:pPr>
      <w:r>
        <w:rPr>
          <w:rFonts w:hint="eastAsia" w:ascii="仿宋_GB2312" w:hAnsi="楷体" w:eastAsia="仿宋_GB2312"/>
          <w:sz w:val="28"/>
          <w:szCs w:val="28"/>
        </w:rPr>
        <w:t>（三）必要时，挂牌督办期间市住房城乡建设委将依情况对你辖区内在施房屋市政工程施工现场开展安全专项执法抽查。</w:t>
      </w:r>
    </w:p>
    <w:p>
      <w:pPr>
        <w:spacing w:line="480" w:lineRule="exact"/>
        <w:ind w:firstLine="560" w:firstLineChars="200"/>
        <w:jc w:val="left"/>
        <w:rPr>
          <w:rFonts w:ascii="仿宋_GB2312" w:hAnsi="楷体" w:eastAsia="仿宋_GB2312"/>
          <w:sz w:val="28"/>
          <w:szCs w:val="28"/>
        </w:rPr>
      </w:pPr>
      <w:r>
        <w:rPr>
          <w:rFonts w:hint="eastAsia" w:ascii="仿宋_GB2312" w:hAnsi="楷体" w:eastAsia="仿宋_GB2312"/>
          <w:sz w:val="28"/>
          <w:szCs w:val="28"/>
        </w:rPr>
        <w:t>如你单位已按要求完成好相关工作，可在挂牌督办期限届满前7个工作日内，通过北京市房屋建筑和市政基础设施工程安全监督管理信息平台向市住房城乡建设委提交相关文件（书面材料提交至     ）。经核查整改到位后即解除挂牌督办。</w:t>
      </w:r>
    </w:p>
    <w:p>
      <w:pPr>
        <w:spacing w:line="480" w:lineRule="exact"/>
        <w:jc w:val="left"/>
        <w:rPr>
          <w:rFonts w:ascii="仿宋_GB2312" w:hAnsi="楷体" w:eastAsia="仿宋_GB2312"/>
          <w:sz w:val="28"/>
          <w:szCs w:val="28"/>
        </w:rPr>
      </w:pPr>
    </w:p>
    <w:p>
      <w:pPr>
        <w:spacing w:line="480" w:lineRule="exact"/>
        <w:ind w:firstLine="560" w:firstLineChars="200"/>
        <w:jc w:val="left"/>
        <w:rPr>
          <w:rFonts w:ascii="仿宋_GB2312" w:hAnsi="楷体" w:eastAsia="仿宋_GB2312"/>
          <w:sz w:val="28"/>
          <w:szCs w:val="28"/>
        </w:rPr>
      </w:pPr>
      <w:r>
        <w:rPr>
          <w:rFonts w:hint="eastAsia" w:ascii="仿宋_GB2312" w:hAnsi="楷体" w:eastAsia="仿宋_GB2312"/>
          <w:sz w:val="28"/>
          <w:szCs w:val="28"/>
        </w:rPr>
        <w:t>联系人：                联系电话：</w:t>
      </w:r>
    </w:p>
    <w:p>
      <w:pPr>
        <w:spacing w:line="480" w:lineRule="exact"/>
        <w:jc w:val="left"/>
        <w:rPr>
          <w:rFonts w:ascii="仿宋_GB2312" w:hAnsi="楷体" w:eastAsia="仿宋_GB2312"/>
          <w:sz w:val="28"/>
          <w:szCs w:val="28"/>
        </w:rPr>
      </w:pPr>
    </w:p>
    <w:p>
      <w:pPr>
        <w:spacing w:line="480" w:lineRule="exact"/>
        <w:ind w:firstLine="4340" w:firstLineChars="1550"/>
        <w:jc w:val="left"/>
        <w:rPr>
          <w:rFonts w:ascii="仿宋_GB2312" w:hAnsi="楷体" w:eastAsia="仿宋_GB2312"/>
          <w:sz w:val="28"/>
          <w:szCs w:val="28"/>
        </w:rPr>
      </w:pPr>
      <w:r>
        <w:rPr>
          <w:rFonts w:hint="eastAsia" w:ascii="仿宋_GB2312" w:eastAsia="仿宋_GB2312"/>
          <w:kern w:val="32"/>
          <w:sz w:val="28"/>
          <w:szCs w:val="28"/>
        </w:rPr>
        <w:t>北京市住房和城乡建设委员会</w:t>
      </w:r>
      <w:r>
        <w:rPr>
          <w:rFonts w:hint="eastAsia" w:ascii="仿宋_GB2312" w:hAnsi="楷体" w:eastAsia="仿宋_GB2312"/>
          <w:sz w:val="28"/>
          <w:szCs w:val="28"/>
        </w:rPr>
        <w:t>（盖章）</w:t>
      </w:r>
    </w:p>
    <w:p>
      <w:pPr>
        <w:spacing w:line="480" w:lineRule="exact"/>
        <w:ind w:firstLine="5460" w:firstLineChars="1950"/>
        <w:jc w:val="left"/>
        <w:rPr>
          <w:rFonts w:ascii="仿宋_GB2312" w:hAnsi="楷体" w:eastAsia="仿宋_GB2312"/>
          <w:sz w:val="28"/>
          <w:szCs w:val="28"/>
        </w:rPr>
      </w:pPr>
      <w:r>
        <w:rPr>
          <w:rFonts w:hint="eastAsia" w:ascii="仿宋_GB2312" w:hAnsi="楷体" w:eastAsia="仿宋_GB2312"/>
          <w:sz w:val="28"/>
          <w:szCs w:val="28"/>
        </w:rPr>
        <w:t>年    月    日</w:t>
      </w:r>
    </w:p>
    <w:p>
      <w:pPr>
        <w:spacing w:line="480" w:lineRule="exact"/>
        <w:ind w:firstLine="5040" w:firstLineChars="1800"/>
        <w:jc w:val="left"/>
        <w:rPr>
          <w:rFonts w:ascii="仿宋_GB2312" w:hAnsi="楷体" w:eastAsia="仿宋_GB2312"/>
          <w:sz w:val="28"/>
          <w:szCs w:val="28"/>
        </w:rPr>
      </w:pPr>
    </w:p>
    <w:p>
      <w:pPr>
        <w:spacing w:line="560" w:lineRule="exact"/>
        <w:rPr>
          <w:rFonts w:ascii="仿宋_GB2312" w:hAnsi="楷体" w:eastAsia="仿宋_GB2312"/>
          <w:sz w:val="28"/>
          <w:szCs w:val="28"/>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18"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sdt>
                <w:sdtPr>
                  <w:id w:val="37456558"/>
                </w:sdtPr>
                <w:sdtContent>
                  <w:p>
                    <w:pPr>
                      <w:pStyle w:val="3"/>
                      <w:jc w:val="center"/>
                    </w:pPr>
                    <w:r>
                      <w:rPr>
                        <w:rFonts w:hint="eastAsia" w:asciiTheme="minorEastAsia" w:hAnsiTheme="minorEastAsia" w:cstheme="minorEastAsia"/>
                        <w:sz w:val="28"/>
                        <w:szCs w:val="28"/>
                        <w:lang w:val="zh-CN"/>
                      </w:rPr>
                      <w:fldChar w:fldCharType="begin"/>
                    </w:r>
                    <w:r>
                      <w:rPr>
                        <w:rFonts w:hint="eastAsia" w:asciiTheme="minorEastAsia" w:hAnsiTheme="minorEastAsia" w:cstheme="minorEastAsia"/>
                        <w:sz w:val="28"/>
                        <w:szCs w:val="28"/>
                        <w:lang w:val="zh-CN"/>
                      </w:rPr>
                      <w:instrText xml:space="preserve"> PAGE   \* MERGEFORMAT </w:instrText>
                    </w:r>
                    <w:r>
                      <w:rPr>
                        <w:rFonts w:hint="eastAsia" w:asciiTheme="minorEastAsia" w:hAnsiTheme="minorEastAsia" w:cstheme="minorEastAsia"/>
                        <w:sz w:val="28"/>
                        <w:szCs w:val="28"/>
                        <w:lang w:val="zh-CN"/>
                      </w:rPr>
                      <w:fldChar w:fldCharType="separate"/>
                    </w:r>
                    <w:r>
                      <w:rPr>
                        <w:rFonts w:asciiTheme="minorEastAsia" w:hAnsiTheme="minorEastAsia" w:cstheme="minorEastAsia"/>
                        <w:sz w:val="28"/>
                        <w:szCs w:val="28"/>
                        <w:lang w:val="zh-CN"/>
                      </w:rPr>
                      <w:t>- 16 -</w:t>
                    </w:r>
                    <w:r>
                      <w:rPr>
                        <w:rFonts w:hint="eastAsia" w:asciiTheme="minorEastAsia" w:hAnsiTheme="minorEastAsia" w:cstheme="minorEastAsia"/>
                        <w:sz w:val="28"/>
                        <w:szCs w:val="28"/>
                        <w:lang w:val="zh-CN"/>
                      </w:rPr>
                      <w:fldChar w:fldCharType="end"/>
                    </w:r>
                  </w:p>
                </w:sdtContent>
              </w:sdt>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10E70"/>
    <w:multiLevelType w:val="singleLevel"/>
    <w:tmpl w:val="90710E70"/>
    <w:lvl w:ilvl="0" w:tentative="0">
      <w:start w:val="1"/>
      <w:numFmt w:val="chineseCounting"/>
      <w:suff w:val="nothing"/>
      <w:lvlText w:val="（%1）"/>
      <w:lvlJc w:val="left"/>
      <w:rPr>
        <w:rFonts w:hint="eastAsia"/>
      </w:rPr>
    </w:lvl>
  </w:abstractNum>
  <w:abstractNum w:abstractNumId="1">
    <w:nsid w:val="A67A3BA7"/>
    <w:multiLevelType w:val="singleLevel"/>
    <w:tmpl w:val="A67A3BA7"/>
    <w:lvl w:ilvl="0" w:tentative="0">
      <w:start w:val="6"/>
      <w:numFmt w:val="chineseCounting"/>
      <w:suff w:val="space"/>
      <w:lvlText w:val="第%1章"/>
      <w:lvlJc w:val="left"/>
      <w:rPr>
        <w:rFonts w:hint="eastAsia"/>
      </w:rPr>
    </w:lvl>
  </w:abstractNum>
  <w:abstractNum w:abstractNumId="2">
    <w:nsid w:val="78A6FFFD"/>
    <w:multiLevelType w:val="singleLevel"/>
    <w:tmpl w:val="78A6FFFD"/>
    <w:lvl w:ilvl="0" w:tentative="0">
      <w:start w:val="1"/>
      <w:numFmt w:val="chineseCounting"/>
      <w:suff w:val="space"/>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84258"/>
    <w:rsid w:val="0000010A"/>
    <w:rsid w:val="000004C0"/>
    <w:rsid w:val="00000592"/>
    <w:rsid w:val="00000AB4"/>
    <w:rsid w:val="00000CE1"/>
    <w:rsid w:val="00001439"/>
    <w:rsid w:val="00001D1E"/>
    <w:rsid w:val="00002A50"/>
    <w:rsid w:val="00002D5B"/>
    <w:rsid w:val="00002D5E"/>
    <w:rsid w:val="000030F7"/>
    <w:rsid w:val="00003624"/>
    <w:rsid w:val="00003B85"/>
    <w:rsid w:val="00003E69"/>
    <w:rsid w:val="00004430"/>
    <w:rsid w:val="00005104"/>
    <w:rsid w:val="000051B3"/>
    <w:rsid w:val="000060EF"/>
    <w:rsid w:val="00006164"/>
    <w:rsid w:val="000062E7"/>
    <w:rsid w:val="00006A60"/>
    <w:rsid w:val="00006A78"/>
    <w:rsid w:val="000073B5"/>
    <w:rsid w:val="00007807"/>
    <w:rsid w:val="00007853"/>
    <w:rsid w:val="0000795E"/>
    <w:rsid w:val="00007FC9"/>
    <w:rsid w:val="000107E4"/>
    <w:rsid w:val="00010BE5"/>
    <w:rsid w:val="000117BE"/>
    <w:rsid w:val="00011AD0"/>
    <w:rsid w:val="00011B2D"/>
    <w:rsid w:val="00012721"/>
    <w:rsid w:val="000129A8"/>
    <w:rsid w:val="00012A63"/>
    <w:rsid w:val="00012EC3"/>
    <w:rsid w:val="000134F9"/>
    <w:rsid w:val="00014044"/>
    <w:rsid w:val="00014071"/>
    <w:rsid w:val="00014A8E"/>
    <w:rsid w:val="00014BFE"/>
    <w:rsid w:val="0001559F"/>
    <w:rsid w:val="00015725"/>
    <w:rsid w:val="00015A4C"/>
    <w:rsid w:val="00015CD7"/>
    <w:rsid w:val="00015D89"/>
    <w:rsid w:val="00015FEE"/>
    <w:rsid w:val="000161D0"/>
    <w:rsid w:val="00016256"/>
    <w:rsid w:val="00016A9B"/>
    <w:rsid w:val="00016D4E"/>
    <w:rsid w:val="00017396"/>
    <w:rsid w:val="00017CF2"/>
    <w:rsid w:val="00017E66"/>
    <w:rsid w:val="000202C9"/>
    <w:rsid w:val="000216FD"/>
    <w:rsid w:val="0002179D"/>
    <w:rsid w:val="00021B56"/>
    <w:rsid w:val="00021D0E"/>
    <w:rsid w:val="00022470"/>
    <w:rsid w:val="000225E6"/>
    <w:rsid w:val="000227EF"/>
    <w:rsid w:val="00022B4A"/>
    <w:rsid w:val="00022D06"/>
    <w:rsid w:val="00022D28"/>
    <w:rsid w:val="00022EE6"/>
    <w:rsid w:val="00022FAD"/>
    <w:rsid w:val="00023170"/>
    <w:rsid w:val="00023303"/>
    <w:rsid w:val="00023497"/>
    <w:rsid w:val="00023983"/>
    <w:rsid w:val="00023E62"/>
    <w:rsid w:val="000240C0"/>
    <w:rsid w:val="000240C6"/>
    <w:rsid w:val="0002480F"/>
    <w:rsid w:val="00026040"/>
    <w:rsid w:val="000260A1"/>
    <w:rsid w:val="00027483"/>
    <w:rsid w:val="00027630"/>
    <w:rsid w:val="0002768C"/>
    <w:rsid w:val="0002779B"/>
    <w:rsid w:val="00027810"/>
    <w:rsid w:val="00027D0E"/>
    <w:rsid w:val="00027E21"/>
    <w:rsid w:val="000303CB"/>
    <w:rsid w:val="00030930"/>
    <w:rsid w:val="00030BBB"/>
    <w:rsid w:val="000312C6"/>
    <w:rsid w:val="0003145D"/>
    <w:rsid w:val="00031797"/>
    <w:rsid w:val="0003192A"/>
    <w:rsid w:val="00031947"/>
    <w:rsid w:val="00031F40"/>
    <w:rsid w:val="00033155"/>
    <w:rsid w:val="00033CD5"/>
    <w:rsid w:val="00033E62"/>
    <w:rsid w:val="00034308"/>
    <w:rsid w:val="00034748"/>
    <w:rsid w:val="0003476F"/>
    <w:rsid w:val="00034826"/>
    <w:rsid w:val="00035067"/>
    <w:rsid w:val="000356B8"/>
    <w:rsid w:val="00035DE5"/>
    <w:rsid w:val="0003617A"/>
    <w:rsid w:val="00036440"/>
    <w:rsid w:val="00036D3D"/>
    <w:rsid w:val="00036DC4"/>
    <w:rsid w:val="00036FBD"/>
    <w:rsid w:val="00037D5E"/>
    <w:rsid w:val="00037FB6"/>
    <w:rsid w:val="00040E7A"/>
    <w:rsid w:val="00040FFD"/>
    <w:rsid w:val="000411D1"/>
    <w:rsid w:val="000411D5"/>
    <w:rsid w:val="00041993"/>
    <w:rsid w:val="00041CBF"/>
    <w:rsid w:val="00042021"/>
    <w:rsid w:val="0004220D"/>
    <w:rsid w:val="00042246"/>
    <w:rsid w:val="0004244D"/>
    <w:rsid w:val="000438A6"/>
    <w:rsid w:val="000439A0"/>
    <w:rsid w:val="00044297"/>
    <w:rsid w:val="000442FE"/>
    <w:rsid w:val="0004493A"/>
    <w:rsid w:val="0004590B"/>
    <w:rsid w:val="00045ECF"/>
    <w:rsid w:val="0004616F"/>
    <w:rsid w:val="00046ACC"/>
    <w:rsid w:val="000473FF"/>
    <w:rsid w:val="00047923"/>
    <w:rsid w:val="0005034E"/>
    <w:rsid w:val="00050590"/>
    <w:rsid w:val="000508FC"/>
    <w:rsid w:val="00050A2B"/>
    <w:rsid w:val="00051297"/>
    <w:rsid w:val="00051EC9"/>
    <w:rsid w:val="00052110"/>
    <w:rsid w:val="0005219A"/>
    <w:rsid w:val="000523DC"/>
    <w:rsid w:val="0005345D"/>
    <w:rsid w:val="000535D3"/>
    <w:rsid w:val="00053A29"/>
    <w:rsid w:val="00053A9E"/>
    <w:rsid w:val="00054146"/>
    <w:rsid w:val="00054AA3"/>
    <w:rsid w:val="00055624"/>
    <w:rsid w:val="00055673"/>
    <w:rsid w:val="0005586D"/>
    <w:rsid w:val="00055D27"/>
    <w:rsid w:val="00056450"/>
    <w:rsid w:val="000567E9"/>
    <w:rsid w:val="00056B01"/>
    <w:rsid w:val="00056C2B"/>
    <w:rsid w:val="00056DC9"/>
    <w:rsid w:val="00056F75"/>
    <w:rsid w:val="000576BC"/>
    <w:rsid w:val="00057729"/>
    <w:rsid w:val="00057CFE"/>
    <w:rsid w:val="0006005F"/>
    <w:rsid w:val="00060545"/>
    <w:rsid w:val="00060689"/>
    <w:rsid w:val="00060BC5"/>
    <w:rsid w:val="00060CAB"/>
    <w:rsid w:val="000611A1"/>
    <w:rsid w:val="00061AAF"/>
    <w:rsid w:val="00061C6E"/>
    <w:rsid w:val="00061D32"/>
    <w:rsid w:val="00061D54"/>
    <w:rsid w:val="00062F52"/>
    <w:rsid w:val="00063332"/>
    <w:rsid w:val="0006393A"/>
    <w:rsid w:val="00063C85"/>
    <w:rsid w:val="00063DBA"/>
    <w:rsid w:val="00063E29"/>
    <w:rsid w:val="000648AF"/>
    <w:rsid w:val="0006554C"/>
    <w:rsid w:val="00065E4C"/>
    <w:rsid w:val="00066B51"/>
    <w:rsid w:val="00066C4E"/>
    <w:rsid w:val="00066D8E"/>
    <w:rsid w:val="0006711C"/>
    <w:rsid w:val="00067751"/>
    <w:rsid w:val="000679D9"/>
    <w:rsid w:val="00067D1C"/>
    <w:rsid w:val="00070399"/>
    <w:rsid w:val="00072C24"/>
    <w:rsid w:val="00072D1E"/>
    <w:rsid w:val="00072FCF"/>
    <w:rsid w:val="000734D5"/>
    <w:rsid w:val="00073502"/>
    <w:rsid w:val="0007378E"/>
    <w:rsid w:val="00074569"/>
    <w:rsid w:val="00075046"/>
    <w:rsid w:val="000751AA"/>
    <w:rsid w:val="00075555"/>
    <w:rsid w:val="00075827"/>
    <w:rsid w:val="00075892"/>
    <w:rsid w:val="00075898"/>
    <w:rsid w:val="00075984"/>
    <w:rsid w:val="00075A71"/>
    <w:rsid w:val="00075B53"/>
    <w:rsid w:val="000763A3"/>
    <w:rsid w:val="000764A1"/>
    <w:rsid w:val="0007673E"/>
    <w:rsid w:val="00076B87"/>
    <w:rsid w:val="0007726B"/>
    <w:rsid w:val="00077551"/>
    <w:rsid w:val="00077E1F"/>
    <w:rsid w:val="00080225"/>
    <w:rsid w:val="000803F8"/>
    <w:rsid w:val="000804B4"/>
    <w:rsid w:val="00080A6A"/>
    <w:rsid w:val="00080C52"/>
    <w:rsid w:val="00081826"/>
    <w:rsid w:val="000818CB"/>
    <w:rsid w:val="000818FF"/>
    <w:rsid w:val="00082395"/>
    <w:rsid w:val="00082637"/>
    <w:rsid w:val="00082833"/>
    <w:rsid w:val="000829EE"/>
    <w:rsid w:val="00083467"/>
    <w:rsid w:val="000834A3"/>
    <w:rsid w:val="00083568"/>
    <w:rsid w:val="00083594"/>
    <w:rsid w:val="000835A3"/>
    <w:rsid w:val="0008397A"/>
    <w:rsid w:val="00084186"/>
    <w:rsid w:val="000841F6"/>
    <w:rsid w:val="000846C1"/>
    <w:rsid w:val="00085235"/>
    <w:rsid w:val="0008599D"/>
    <w:rsid w:val="00085BD1"/>
    <w:rsid w:val="00085EE6"/>
    <w:rsid w:val="0008678A"/>
    <w:rsid w:val="00086CB8"/>
    <w:rsid w:val="00087584"/>
    <w:rsid w:val="000876D8"/>
    <w:rsid w:val="00087A5C"/>
    <w:rsid w:val="00087A75"/>
    <w:rsid w:val="0009136D"/>
    <w:rsid w:val="0009149D"/>
    <w:rsid w:val="00091764"/>
    <w:rsid w:val="00091ED5"/>
    <w:rsid w:val="00092765"/>
    <w:rsid w:val="000937E1"/>
    <w:rsid w:val="000939A3"/>
    <w:rsid w:val="00093D3F"/>
    <w:rsid w:val="00093E87"/>
    <w:rsid w:val="000940C2"/>
    <w:rsid w:val="000949D6"/>
    <w:rsid w:val="00096073"/>
    <w:rsid w:val="00096217"/>
    <w:rsid w:val="00096395"/>
    <w:rsid w:val="00096434"/>
    <w:rsid w:val="00096738"/>
    <w:rsid w:val="00096C75"/>
    <w:rsid w:val="00096E2E"/>
    <w:rsid w:val="00096FA9"/>
    <w:rsid w:val="00097024"/>
    <w:rsid w:val="00097799"/>
    <w:rsid w:val="0009791F"/>
    <w:rsid w:val="00097BF2"/>
    <w:rsid w:val="000A07B1"/>
    <w:rsid w:val="000A0E62"/>
    <w:rsid w:val="000A1339"/>
    <w:rsid w:val="000A1945"/>
    <w:rsid w:val="000A1975"/>
    <w:rsid w:val="000A19FC"/>
    <w:rsid w:val="000A1CD8"/>
    <w:rsid w:val="000A1D39"/>
    <w:rsid w:val="000A2D16"/>
    <w:rsid w:val="000A2E58"/>
    <w:rsid w:val="000A34FF"/>
    <w:rsid w:val="000A37F5"/>
    <w:rsid w:val="000A39A2"/>
    <w:rsid w:val="000A3B8B"/>
    <w:rsid w:val="000A3F2A"/>
    <w:rsid w:val="000A453B"/>
    <w:rsid w:val="000A4953"/>
    <w:rsid w:val="000A4A1A"/>
    <w:rsid w:val="000A4B40"/>
    <w:rsid w:val="000A4E23"/>
    <w:rsid w:val="000A520E"/>
    <w:rsid w:val="000A5368"/>
    <w:rsid w:val="000A553A"/>
    <w:rsid w:val="000A599B"/>
    <w:rsid w:val="000A5DB4"/>
    <w:rsid w:val="000A607D"/>
    <w:rsid w:val="000A6A21"/>
    <w:rsid w:val="000A73E1"/>
    <w:rsid w:val="000A7405"/>
    <w:rsid w:val="000A791B"/>
    <w:rsid w:val="000A79B9"/>
    <w:rsid w:val="000A7AC9"/>
    <w:rsid w:val="000B02BA"/>
    <w:rsid w:val="000B0AFE"/>
    <w:rsid w:val="000B1726"/>
    <w:rsid w:val="000B19A2"/>
    <w:rsid w:val="000B1CA8"/>
    <w:rsid w:val="000B1D07"/>
    <w:rsid w:val="000B1DF1"/>
    <w:rsid w:val="000B2158"/>
    <w:rsid w:val="000B2A04"/>
    <w:rsid w:val="000B3865"/>
    <w:rsid w:val="000B3B6F"/>
    <w:rsid w:val="000B3C76"/>
    <w:rsid w:val="000B3E14"/>
    <w:rsid w:val="000B4D7F"/>
    <w:rsid w:val="000B4FA1"/>
    <w:rsid w:val="000B50EA"/>
    <w:rsid w:val="000B53CA"/>
    <w:rsid w:val="000B547B"/>
    <w:rsid w:val="000B64A9"/>
    <w:rsid w:val="000B74B7"/>
    <w:rsid w:val="000B7642"/>
    <w:rsid w:val="000B76E2"/>
    <w:rsid w:val="000B7B2B"/>
    <w:rsid w:val="000C0C8F"/>
    <w:rsid w:val="000C0D70"/>
    <w:rsid w:val="000C146B"/>
    <w:rsid w:val="000C1655"/>
    <w:rsid w:val="000C1901"/>
    <w:rsid w:val="000C1D75"/>
    <w:rsid w:val="000C1DC6"/>
    <w:rsid w:val="000C20EF"/>
    <w:rsid w:val="000C23FC"/>
    <w:rsid w:val="000C2405"/>
    <w:rsid w:val="000C2560"/>
    <w:rsid w:val="000C259B"/>
    <w:rsid w:val="000C25F8"/>
    <w:rsid w:val="000C2FFA"/>
    <w:rsid w:val="000C3CEC"/>
    <w:rsid w:val="000C42F3"/>
    <w:rsid w:val="000C4439"/>
    <w:rsid w:val="000C5466"/>
    <w:rsid w:val="000C5906"/>
    <w:rsid w:val="000C5B1C"/>
    <w:rsid w:val="000C5BA5"/>
    <w:rsid w:val="000C5EE6"/>
    <w:rsid w:val="000C5EFB"/>
    <w:rsid w:val="000C64A0"/>
    <w:rsid w:val="000C67E4"/>
    <w:rsid w:val="000C6A5A"/>
    <w:rsid w:val="000C77DE"/>
    <w:rsid w:val="000C7B08"/>
    <w:rsid w:val="000C7F57"/>
    <w:rsid w:val="000D004B"/>
    <w:rsid w:val="000D037A"/>
    <w:rsid w:val="000D08DF"/>
    <w:rsid w:val="000D0A9F"/>
    <w:rsid w:val="000D0DCA"/>
    <w:rsid w:val="000D0E84"/>
    <w:rsid w:val="000D1664"/>
    <w:rsid w:val="000D176B"/>
    <w:rsid w:val="000D1AAB"/>
    <w:rsid w:val="000D1DC4"/>
    <w:rsid w:val="000D1F47"/>
    <w:rsid w:val="000D2266"/>
    <w:rsid w:val="000D23A2"/>
    <w:rsid w:val="000D2846"/>
    <w:rsid w:val="000D286A"/>
    <w:rsid w:val="000D2AC0"/>
    <w:rsid w:val="000D329F"/>
    <w:rsid w:val="000D3CB1"/>
    <w:rsid w:val="000D43B1"/>
    <w:rsid w:val="000D45E6"/>
    <w:rsid w:val="000D4D6C"/>
    <w:rsid w:val="000D65FC"/>
    <w:rsid w:val="000D698C"/>
    <w:rsid w:val="000D6A8B"/>
    <w:rsid w:val="000D7AD7"/>
    <w:rsid w:val="000D7FB2"/>
    <w:rsid w:val="000E00A1"/>
    <w:rsid w:val="000E02AA"/>
    <w:rsid w:val="000E048A"/>
    <w:rsid w:val="000E1525"/>
    <w:rsid w:val="000E16FA"/>
    <w:rsid w:val="000E2135"/>
    <w:rsid w:val="000E2237"/>
    <w:rsid w:val="000E256B"/>
    <w:rsid w:val="000E29E6"/>
    <w:rsid w:val="000E2D91"/>
    <w:rsid w:val="000E2DF4"/>
    <w:rsid w:val="000E33EC"/>
    <w:rsid w:val="000E3622"/>
    <w:rsid w:val="000E38AE"/>
    <w:rsid w:val="000E39B5"/>
    <w:rsid w:val="000E3EF0"/>
    <w:rsid w:val="000E46D0"/>
    <w:rsid w:val="000E4A90"/>
    <w:rsid w:val="000E52B2"/>
    <w:rsid w:val="000E536F"/>
    <w:rsid w:val="000E56AE"/>
    <w:rsid w:val="000E5D60"/>
    <w:rsid w:val="000E5EF2"/>
    <w:rsid w:val="000E60EB"/>
    <w:rsid w:val="000E6B62"/>
    <w:rsid w:val="000E6D29"/>
    <w:rsid w:val="000E6E89"/>
    <w:rsid w:val="000E7D8D"/>
    <w:rsid w:val="000F01D5"/>
    <w:rsid w:val="000F0373"/>
    <w:rsid w:val="000F0641"/>
    <w:rsid w:val="000F0671"/>
    <w:rsid w:val="000F0761"/>
    <w:rsid w:val="000F089C"/>
    <w:rsid w:val="000F0D12"/>
    <w:rsid w:val="000F13A4"/>
    <w:rsid w:val="000F1455"/>
    <w:rsid w:val="000F1944"/>
    <w:rsid w:val="000F1A16"/>
    <w:rsid w:val="000F1A1A"/>
    <w:rsid w:val="000F1B3A"/>
    <w:rsid w:val="000F2088"/>
    <w:rsid w:val="000F2667"/>
    <w:rsid w:val="000F3251"/>
    <w:rsid w:val="000F32F3"/>
    <w:rsid w:val="000F4386"/>
    <w:rsid w:val="000F57BE"/>
    <w:rsid w:val="000F6023"/>
    <w:rsid w:val="000F68AB"/>
    <w:rsid w:val="000F6DE7"/>
    <w:rsid w:val="000F7680"/>
    <w:rsid w:val="000F77DE"/>
    <w:rsid w:val="000F7A77"/>
    <w:rsid w:val="000F7E47"/>
    <w:rsid w:val="0010013F"/>
    <w:rsid w:val="0010050A"/>
    <w:rsid w:val="00100807"/>
    <w:rsid w:val="00100899"/>
    <w:rsid w:val="00100D68"/>
    <w:rsid w:val="00100DC4"/>
    <w:rsid w:val="001016FD"/>
    <w:rsid w:val="00101E31"/>
    <w:rsid w:val="00101ECD"/>
    <w:rsid w:val="00101F17"/>
    <w:rsid w:val="00101FFE"/>
    <w:rsid w:val="00102B42"/>
    <w:rsid w:val="0010356A"/>
    <w:rsid w:val="001039C1"/>
    <w:rsid w:val="00103C4D"/>
    <w:rsid w:val="00103D83"/>
    <w:rsid w:val="00103E37"/>
    <w:rsid w:val="00103FB9"/>
    <w:rsid w:val="00104203"/>
    <w:rsid w:val="00104206"/>
    <w:rsid w:val="0010487B"/>
    <w:rsid w:val="00105176"/>
    <w:rsid w:val="0010519A"/>
    <w:rsid w:val="0010537F"/>
    <w:rsid w:val="001058BD"/>
    <w:rsid w:val="00105C27"/>
    <w:rsid w:val="00105CB5"/>
    <w:rsid w:val="00106238"/>
    <w:rsid w:val="001062F4"/>
    <w:rsid w:val="00106519"/>
    <w:rsid w:val="00106D0B"/>
    <w:rsid w:val="00107029"/>
    <w:rsid w:val="00107097"/>
    <w:rsid w:val="00107231"/>
    <w:rsid w:val="00107710"/>
    <w:rsid w:val="00110243"/>
    <w:rsid w:val="00110416"/>
    <w:rsid w:val="00110E6B"/>
    <w:rsid w:val="001111B8"/>
    <w:rsid w:val="001117B4"/>
    <w:rsid w:val="00111D20"/>
    <w:rsid w:val="00112FD0"/>
    <w:rsid w:val="001133DF"/>
    <w:rsid w:val="00113DCE"/>
    <w:rsid w:val="00114577"/>
    <w:rsid w:val="0011461F"/>
    <w:rsid w:val="001146E6"/>
    <w:rsid w:val="00114A54"/>
    <w:rsid w:val="00114DF9"/>
    <w:rsid w:val="00115030"/>
    <w:rsid w:val="0011528A"/>
    <w:rsid w:val="00115EF3"/>
    <w:rsid w:val="00116179"/>
    <w:rsid w:val="0011673B"/>
    <w:rsid w:val="0011677D"/>
    <w:rsid w:val="00117143"/>
    <w:rsid w:val="001176DD"/>
    <w:rsid w:val="00120DDF"/>
    <w:rsid w:val="00120E0D"/>
    <w:rsid w:val="001210CD"/>
    <w:rsid w:val="00121694"/>
    <w:rsid w:val="00121F08"/>
    <w:rsid w:val="00121F34"/>
    <w:rsid w:val="001223C9"/>
    <w:rsid w:val="0012263D"/>
    <w:rsid w:val="00122933"/>
    <w:rsid w:val="00122AD8"/>
    <w:rsid w:val="00122C02"/>
    <w:rsid w:val="00122D57"/>
    <w:rsid w:val="00122F03"/>
    <w:rsid w:val="001234C5"/>
    <w:rsid w:val="001236AF"/>
    <w:rsid w:val="001243E4"/>
    <w:rsid w:val="0012451D"/>
    <w:rsid w:val="00124592"/>
    <w:rsid w:val="00124C09"/>
    <w:rsid w:val="001250A6"/>
    <w:rsid w:val="001253C0"/>
    <w:rsid w:val="00125535"/>
    <w:rsid w:val="0012555C"/>
    <w:rsid w:val="00125743"/>
    <w:rsid w:val="00125BAB"/>
    <w:rsid w:val="00126522"/>
    <w:rsid w:val="001267A0"/>
    <w:rsid w:val="00126F02"/>
    <w:rsid w:val="001271C6"/>
    <w:rsid w:val="00127759"/>
    <w:rsid w:val="00127958"/>
    <w:rsid w:val="0013016E"/>
    <w:rsid w:val="0013052C"/>
    <w:rsid w:val="001307BF"/>
    <w:rsid w:val="0013091C"/>
    <w:rsid w:val="00130CC5"/>
    <w:rsid w:val="00131254"/>
    <w:rsid w:val="00131B29"/>
    <w:rsid w:val="00131B3E"/>
    <w:rsid w:val="00132403"/>
    <w:rsid w:val="00132A7C"/>
    <w:rsid w:val="00132C75"/>
    <w:rsid w:val="00132DA9"/>
    <w:rsid w:val="00132EBD"/>
    <w:rsid w:val="0013368D"/>
    <w:rsid w:val="001338CA"/>
    <w:rsid w:val="001338D2"/>
    <w:rsid w:val="00133D2F"/>
    <w:rsid w:val="00133E77"/>
    <w:rsid w:val="0013461E"/>
    <w:rsid w:val="00135011"/>
    <w:rsid w:val="001353DD"/>
    <w:rsid w:val="00135AAE"/>
    <w:rsid w:val="00136295"/>
    <w:rsid w:val="001362D1"/>
    <w:rsid w:val="001364C7"/>
    <w:rsid w:val="0013702A"/>
    <w:rsid w:val="0013717D"/>
    <w:rsid w:val="001372F1"/>
    <w:rsid w:val="001373F6"/>
    <w:rsid w:val="001379CA"/>
    <w:rsid w:val="00140151"/>
    <w:rsid w:val="001401C0"/>
    <w:rsid w:val="0014020F"/>
    <w:rsid w:val="00140B63"/>
    <w:rsid w:val="00140B82"/>
    <w:rsid w:val="0014135D"/>
    <w:rsid w:val="00141F8B"/>
    <w:rsid w:val="00141FDE"/>
    <w:rsid w:val="00142973"/>
    <w:rsid w:val="001429E4"/>
    <w:rsid w:val="00142C3E"/>
    <w:rsid w:val="00142CCC"/>
    <w:rsid w:val="00142E51"/>
    <w:rsid w:val="00143668"/>
    <w:rsid w:val="00143757"/>
    <w:rsid w:val="00143867"/>
    <w:rsid w:val="00143E40"/>
    <w:rsid w:val="00144273"/>
    <w:rsid w:val="00144701"/>
    <w:rsid w:val="0014491A"/>
    <w:rsid w:val="00144B04"/>
    <w:rsid w:val="00144BD7"/>
    <w:rsid w:val="00144D9B"/>
    <w:rsid w:val="00145118"/>
    <w:rsid w:val="001453F3"/>
    <w:rsid w:val="00145C20"/>
    <w:rsid w:val="00146212"/>
    <w:rsid w:val="001465AB"/>
    <w:rsid w:val="001469E7"/>
    <w:rsid w:val="00147060"/>
    <w:rsid w:val="001479BA"/>
    <w:rsid w:val="00150CA5"/>
    <w:rsid w:val="001511DA"/>
    <w:rsid w:val="001520C5"/>
    <w:rsid w:val="00152F2F"/>
    <w:rsid w:val="001531CE"/>
    <w:rsid w:val="00153411"/>
    <w:rsid w:val="0015384E"/>
    <w:rsid w:val="00153FB2"/>
    <w:rsid w:val="00154284"/>
    <w:rsid w:val="00154589"/>
    <w:rsid w:val="00154FAE"/>
    <w:rsid w:val="0015531B"/>
    <w:rsid w:val="00156126"/>
    <w:rsid w:val="001561C7"/>
    <w:rsid w:val="0015637D"/>
    <w:rsid w:val="0015653F"/>
    <w:rsid w:val="00156607"/>
    <w:rsid w:val="00156D89"/>
    <w:rsid w:val="0015706F"/>
    <w:rsid w:val="001575FA"/>
    <w:rsid w:val="001579B9"/>
    <w:rsid w:val="0016074D"/>
    <w:rsid w:val="00160CB3"/>
    <w:rsid w:val="00160DF5"/>
    <w:rsid w:val="00160E46"/>
    <w:rsid w:val="00161ACD"/>
    <w:rsid w:val="00161AD5"/>
    <w:rsid w:val="00161B4A"/>
    <w:rsid w:val="00161BCD"/>
    <w:rsid w:val="001621D3"/>
    <w:rsid w:val="00162913"/>
    <w:rsid w:val="0016293B"/>
    <w:rsid w:val="00162944"/>
    <w:rsid w:val="0016297A"/>
    <w:rsid w:val="00162B67"/>
    <w:rsid w:val="00162C96"/>
    <w:rsid w:val="00162CC9"/>
    <w:rsid w:val="0016340C"/>
    <w:rsid w:val="001645C7"/>
    <w:rsid w:val="00164F67"/>
    <w:rsid w:val="00165917"/>
    <w:rsid w:val="00166475"/>
    <w:rsid w:val="0016681B"/>
    <w:rsid w:val="00166909"/>
    <w:rsid w:val="001669A4"/>
    <w:rsid w:val="00166B23"/>
    <w:rsid w:val="00166CF5"/>
    <w:rsid w:val="001678A8"/>
    <w:rsid w:val="00167F30"/>
    <w:rsid w:val="0017006B"/>
    <w:rsid w:val="0017013E"/>
    <w:rsid w:val="001703E3"/>
    <w:rsid w:val="0017082E"/>
    <w:rsid w:val="00170DB5"/>
    <w:rsid w:val="00170E8F"/>
    <w:rsid w:val="00170F2B"/>
    <w:rsid w:val="001714AF"/>
    <w:rsid w:val="00171AF5"/>
    <w:rsid w:val="0017240B"/>
    <w:rsid w:val="001725DF"/>
    <w:rsid w:val="00172651"/>
    <w:rsid w:val="00172B28"/>
    <w:rsid w:val="00173EC3"/>
    <w:rsid w:val="00174305"/>
    <w:rsid w:val="0017483C"/>
    <w:rsid w:val="001748EA"/>
    <w:rsid w:val="00174C29"/>
    <w:rsid w:val="00175620"/>
    <w:rsid w:val="0017615A"/>
    <w:rsid w:val="00176271"/>
    <w:rsid w:val="00176462"/>
    <w:rsid w:val="00176884"/>
    <w:rsid w:val="00176AC2"/>
    <w:rsid w:val="00176FB3"/>
    <w:rsid w:val="001773C7"/>
    <w:rsid w:val="001774D1"/>
    <w:rsid w:val="001777C6"/>
    <w:rsid w:val="001778C7"/>
    <w:rsid w:val="001778F7"/>
    <w:rsid w:val="001800AD"/>
    <w:rsid w:val="00180372"/>
    <w:rsid w:val="001806E6"/>
    <w:rsid w:val="00180D0F"/>
    <w:rsid w:val="001810C5"/>
    <w:rsid w:val="0018191E"/>
    <w:rsid w:val="00181BE3"/>
    <w:rsid w:val="00182452"/>
    <w:rsid w:val="00182843"/>
    <w:rsid w:val="00182922"/>
    <w:rsid w:val="00182C88"/>
    <w:rsid w:val="00182EAD"/>
    <w:rsid w:val="00182FD7"/>
    <w:rsid w:val="00183162"/>
    <w:rsid w:val="001835C0"/>
    <w:rsid w:val="0018376C"/>
    <w:rsid w:val="001838C0"/>
    <w:rsid w:val="00183E9C"/>
    <w:rsid w:val="00183F5E"/>
    <w:rsid w:val="00184002"/>
    <w:rsid w:val="001842EC"/>
    <w:rsid w:val="001843B2"/>
    <w:rsid w:val="0018441D"/>
    <w:rsid w:val="00184C5C"/>
    <w:rsid w:val="00184CCE"/>
    <w:rsid w:val="00184FC0"/>
    <w:rsid w:val="00185E48"/>
    <w:rsid w:val="00186A38"/>
    <w:rsid w:val="00186A43"/>
    <w:rsid w:val="00186B6B"/>
    <w:rsid w:val="00186B98"/>
    <w:rsid w:val="00186CBA"/>
    <w:rsid w:val="00190096"/>
    <w:rsid w:val="001904BA"/>
    <w:rsid w:val="00190576"/>
    <w:rsid w:val="001906C9"/>
    <w:rsid w:val="00190C06"/>
    <w:rsid w:val="00190F72"/>
    <w:rsid w:val="00191B47"/>
    <w:rsid w:val="00191C31"/>
    <w:rsid w:val="00192461"/>
    <w:rsid w:val="001928D4"/>
    <w:rsid w:val="001936D3"/>
    <w:rsid w:val="001938D5"/>
    <w:rsid w:val="0019409F"/>
    <w:rsid w:val="00194BB0"/>
    <w:rsid w:val="00194EE0"/>
    <w:rsid w:val="001958F8"/>
    <w:rsid w:val="0019633A"/>
    <w:rsid w:val="001968D2"/>
    <w:rsid w:val="001969D2"/>
    <w:rsid w:val="001974CB"/>
    <w:rsid w:val="00197832"/>
    <w:rsid w:val="001A0668"/>
    <w:rsid w:val="001A115F"/>
    <w:rsid w:val="001A1435"/>
    <w:rsid w:val="001A1B0D"/>
    <w:rsid w:val="001A1CC1"/>
    <w:rsid w:val="001A1DD5"/>
    <w:rsid w:val="001A1F87"/>
    <w:rsid w:val="001A267A"/>
    <w:rsid w:val="001A2A12"/>
    <w:rsid w:val="001A2DA8"/>
    <w:rsid w:val="001A37F0"/>
    <w:rsid w:val="001A3F5F"/>
    <w:rsid w:val="001A4185"/>
    <w:rsid w:val="001A43C1"/>
    <w:rsid w:val="001A4AAF"/>
    <w:rsid w:val="001A55DA"/>
    <w:rsid w:val="001A5DAB"/>
    <w:rsid w:val="001A622C"/>
    <w:rsid w:val="001A64B8"/>
    <w:rsid w:val="001A6E77"/>
    <w:rsid w:val="001A6ED7"/>
    <w:rsid w:val="001A6F16"/>
    <w:rsid w:val="001A79B8"/>
    <w:rsid w:val="001B003B"/>
    <w:rsid w:val="001B0358"/>
    <w:rsid w:val="001B0837"/>
    <w:rsid w:val="001B09ED"/>
    <w:rsid w:val="001B10F8"/>
    <w:rsid w:val="001B1285"/>
    <w:rsid w:val="001B19C8"/>
    <w:rsid w:val="001B1D8A"/>
    <w:rsid w:val="001B2076"/>
    <w:rsid w:val="001B209D"/>
    <w:rsid w:val="001B22EB"/>
    <w:rsid w:val="001B2BC2"/>
    <w:rsid w:val="001B2E03"/>
    <w:rsid w:val="001B3995"/>
    <w:rsid w:val="001B3FE1"/>
    <w:rsid w:val="001B43EE"/>
    <w:rsid w:val="001B4D03"/>
    <w:rsid w:val="001B5506"/>
    <w:rsid w:val="001B5E6E"/>
    <w:rsid w:val="001B6624"/>
    <w:rsid w:val="001B6634"/>
    <w:rsid w:val="001B6BA6"/>
    <w:rsid w:val="001B6E72"/>
    <w:rsid w:val="001B715A"/>
    <w:rsid w:val="001B77B7"/>
    <w:rsid w:val="001C151F"/>
    <w:rsid w:val="001C1ACC"/>
    <w:rsid w:val="001C1B9A"/>
    <w:rsid w:val="001C20B1"/>
    <w:rsid w:val="001C27EB"/>
    <w:rsid w:val="001C3406"/>
    <w:rsid w:val="001C4301"/>
    <w:rsid w:val="001C4372"/>
    <w:rsid w:val="001C48FD"/>
    <w:rsid w:val="001C4A1E"/>
    <w:rsid w:val="001C4AA0"/>
    <w:rsid w:val="001C5530"/>
    <w:rsid w:val="001C56BB"/>
    <w:rsid w:val="001C5C2D"/>
    <w:rsid w:val="001C5C45"/>
    <w:rsid w:val="001C5EBC"/>
    <w:rsid w:val="001C6098"/>
    <w:rsid w:val="001C65D2"/>
    <w:rsid w:val="001C671A"/>
    <w:rsid w:val="001C70E0"/>
    <w:rsid w:val="001C7253"/>
    <w:rsid w:val="001C727F"/>
    <w:rsid w:val="001C79EC"/>
    <w:rsid w:val="001C7BCD"/>
    <w:rsid w:val="001D04CB"/>
    <w:rsid w:val="001D0D09"/>
    <w:rsid w:val="001D1139"/>
    <w:rsid w:val="001D19B8"/>
    <w:rsid w:val="001D20A9"/>
    <w:rsid w:val="001D23C2"/>
    <w:rsid w:val="001D25E0"/>
    <w:rsid w:val="001D2F2E"/>
    <w:rsid w:val="001D3180"/>
    <w:rsid w:val="001D3240"/>
    <w:rsid w:val="001D3582"/>
    <w:rsid w:val="001D3E99"/>
    <w:rsid w:val="001D41DD"/>
    <w:rsid w:val="001D438B"/>
    <w:rsid w:val="001D44E1"/>
    <w:rsid w:val="001D4CE9"/>
    <w:rsid w:val="001D4D46"/>
    <w:rsid w:val="001D4D9D"/>
    <w:rsid w:val="001D67F0"/>
    <w:rsid w:val="001D6CDE"/>
    <w:rsid w:val="001D6DCC"/>
    <w:rsid w:val="001D7111"/>
    <w:rsid w:val="001D74EB"/>
    <w:rsid w:val="001D7ADF"/>
    <w:rsid w:val="001E0362"/>
    <w:rsid w:val="001E0866"/>
    <w:rsid w:val="001E0D98"/>
    <w:rsid w:val="001E0E0A"/>
    <w:rsid w:val="001E15C8"/>
    <w:rsid w:val="001E169A"/>
    <w:rsid w:val="001E1832"/>
    <w:rsid w:val="001E1894"/>
    <w:rsid w:val="001E18D0"/>
    <w:rsid w:val="001E1DF4"/>
    <w:rsid w:val="001E2085"/>
    <w:rsid w:val="001E2711"/>
    <w:rsid w:val="001E2821"/>
    <w:rsid w:val="001E2F47"/>
    <w:rsid w:val="001E2FC4"/>
    <w:rsid w:val="001E30F0"/>
    <w:rsid w:val="001E3325"/>
    <w:rsid w:val="001E3935"/>
    <w:rsid w:val="001E3B7B"/>
    <w:rsid w:val="001E4902"/>
    <w:rsid w:val="001E4941"/>
    <w:rsid w:val="001E4BD9"/>
    <w:rsid w:val="001E4FD3"/>
    <w:rsid w:val="001E501A"/>
    <w:rsid w:val="001E5FC9"/>
    <w:rsid w:val="001E6E21"/>
    <w:rsid w:val="001E70C1"/>
    <w:rsid w:val="001E735E"/>
    <w:rsid w:val="001E7490"/>
    <w:rsid w:val="001E7A99"/>
    <w:rsid w:val="001F0200"/>
    <w:rsid w:val="001F0217"/>
    <w:rsid w:val="001F0232"/>
    <w:rsid w:val="001F0DAD"/>
    <w:rsid w:val="001F2C9D"/>
    <w:rsid w:val="001F3716"/>
    <w:rsid w:val="001F38A0"/>
    <w:rsid w:val="001F4063"/>
    <w:rsid w:val="001F4423"/>
    <w:rsid w:val="001F4657"/>
    <w:rsid w:val="001F474C"/>
    <w:rsid w:val="001F5396"/>
    <w:rsid w:val="001F584F"/>
    <w:rsid w:val="001F5DE3"/>
    <w:rsid w:val="001F60B4"/>
    <w:rsid w:val="001F6EBD"/>
    <w:rsid w:val="001F70BC"/>
    <w:rsid w:val="001F7DE3"/>
    <w:rsid w:val="002005A3"/>
    <w:rsid w:val="00200DD2"/>
    <w:rsid w:val="002012B6"/>
    <w:rsid w:val="00201B2D"/>
    <w:rsid w:val="00201BAB"/>
    <w:rsid w:val="00202E17"/>
    <w:rsid w:val="00202E3B"/>
    <w:rsid w:val="002031D0"/>
    <w:rsid w:val="002039CB"/>
    <w:rsid w:val="00203B42"/>
    <w:rsid w:val="00203DD3"/>
    <w:rsid w:val="00203F68"/>
    <w:rsid w:val="002042B9"/>
    <w:rsid w:val="00204A1C"/>
    <w:rsid w:val="00204FBB"/>
    <w:rsid w:val="00205C13"/>
    <w:rsid w:val="00206CBA"/>
    <w:rsid w:val="00206E96"/>
    <w:rsid w:val="002070C4"/>
    <w:rsid w:val="00207448"/>
    <w:rsid w:val="00207A51"/>
    <w:rsid w:val="00210424"/>
    <w:rsid w:val="0021099A"/>
    <w:rsid w:val="00211E4E"/>
    <w:rsid w:val="002120F1"/>
    <w:rsid w:val="0021259A"/>
    <w:rsid w:val="002127F5"/>
    <w:rsid w:val="002128A3"/>
    <w:rsid w:val="00212D64"/>
    <w:rsid w:val="00212E43"/>
    <w:rsid w:val="0021307E"/>
    <w:rsid w:val="002132C5"/>
    <w:rsid w:val="0021331D"/>
    <w:rsid w:val="002133AB"/>
    <w:rsid w:val="00213427"/>
    <w:rsid w:val="00213429"/>
    <w:rsid w:val="00213A10"/>
    <w:rsid w:val="002142FC"/>
    <w:rsid w:val="0021451D"/>
    <w:rsid w:val="00214E36"/>
    <w:rsid w:val="00214F4E"/>
    <w:rsid w:val="0021519D"/>
    <w:rsid w:val="0021564D"/>
    <w:rsid w:val="00215A77"/>
    <w:rsid w:val="00215E9A"/>
    <w:rsid w:val="0021690E"/>
    <w:rsid w:val="00216C18"/>
    <w:rsid w:val="002170FE"/>
    <w:rsid w:val="00217236"/>
    <w:rsid w:val="00217932"/>
    <w:rsid w:val="002179D9"/>
    <w:rsid w:val="0022006F"/>
    <w:rsid w:val="0022039C"/>
    <w:rsid w:val="002205C0"/>
    <w:rsid w:val="002205DA"/>
    <w:rsid w:val="00220F04"/>
    <w:rsid w:val="00221636"/>
    <w:rsid w:val="002217E9"/>
    <w:rsid w:val="00221ACB"/>
    <w:rsid w:val="00221BF6"/>
    <w:rsid w:val="00222BDA"/>
    <w:rsid w:val="00222FB6"/>
    <w:rsid w:val="0022333B"/>
    <w:rsid w:val="002237A1"/>
    <w:rsid w:val="00223819"/>
    <w:rsid w:val="00223CD8"/>
    <w:rsid w:val="00223DE0"/>
    <w:rsid w:val="002242A2"/>
    <w:rsid w:val="00224735"/>
    <w:rsid w:val="00224A88"/>
    <w:rsid w:val="002251D3"/>
    <w:rsid w:val="002252C0"/>
    <w:rsid w:val="0022535C"/>
    <w:rsid w:val="00225B31"/>
    <w:rsid w:val="002261FA"/>
    <w:rsid w:val="00226646"/>
    <w:rsid w:val="002268C4"/>
    <w:rsid w:val="0022697F"/>
    <w:rsid w:val="00226CA4"/>
    <w:rsid w:val="00230170"/>
    <w:rsid w:val="00230607"/>
    <w:rsid w:val="00230901"/>
    <w:rsid w:val="00230B83"/>
    <w:rsid w:val="002310FF"/>
    <w:rsid w:val="002311C4"/>
    <w:rsid w:val="002316CB"/>
    <w:rsid w:val="00231B75"/>
    <w:rsid w:val="00232ABA"/>
    <w:rsid w:val="00232E26"/>
    <w:rsid w:val="00233535"/>
    <w:rsid w:val="002337B9"/>
    <w:rsid w:val="0023396D"/>
    <w:rsid w:val="00233A8E"/>
    <w:rsid w:val="002341C4"/>
    <w:rsid w:val="00234640"/>
    <w:rsid w:val="00234745"/>
    <w:rsid w:val="00234934"/>
    <w:rsid w:val="00234B37"/>
    <w:rsid w:val="00234FD3"/>
    <w:rsid w:val="0023511F"/>
    <w:rsid w:val="0023525F"/>
    <w:rsid w:val="002355D0"/>
    <w:rsid w:val="0023563F"/>
    <w:rsid w:val="00235D1F"/>
    <w:rsid w:val="00236B40"/>
    <w:rsid w:val="00236B73"/>
    <w:rsid w:val="00236F21"/>
    <w:rsid w:val="00236FBB"/>
    <w:rsid w:val="0023782E"/>
    <w:rsid w:val="00237969"/>
    <w:rsid w:val="00237C04"/>
    <w:rsid w:val="0024060B"/>
    <w:rsid w:val="0024149E"/>
    <w:rsid w:val="00242248"/>
    <w:rsid w:val="00242667"/>
    <w:rsid w:val="00242899"/>
    <w:rsid w:val="00242CC1"/>
    <w:rsid w:val="002430FE"/>
    <w:rsid w:val="00243328"/>
    <w:rsid w:val="00243805"/>
    <w:rsid w:val="002439EF"/>
    <w:rsid w:val="00243B3D"/>
    <w:rsid w:val="00243D5D"/>
    <w:rsid w:val="002445B1"/>
    <w:rsid w:val="0024467A"/>
    <w:rsid w:val="002458A1"/>
    <w:rsid w:val="00246375"/>
    <w:rsid w:val="00246E42"/>
    <w:rsid w:val="00246F8C"/>
    <w:rsid w:val="0024701C"/>
    <w:rsid w:val="002470BA"/>
    <w:rsid w:val="0024723F"/>
    <w:rsid w:val="00247B22"/>
    <w:rsid w:val="002504FA"/>
    <w:rsid w:val="002509C8"/>
    <w:rsid w:val="00250A1E"/>
    <w:rsid w:val="00250A31"/>
    <w:rsid w:val="00250B14"/>
    <w:rsid w:val="00250EDE"/>
    <w:rsid w:val="00251904"/>
    <w:rsid w:val="00251994"/>
    <w:rsid w:val="00251C9D"/>
    <w:rsid w:val="00252674"/>
    <w:rsid w:val="00252AE0"/>
    <w:rsid w:val="002530AA"/>
    <w:rsid w:val="002534EA"/>
    <w:rsid w:val="0025381A"/>
    <w:rsid w:val="00253A12"/>
    <w:rsid w:val="00253C24"/>
    <w:rsid w:val="00254956"/>
    <w:rsid w:val="002549D7"/>
    <w:rsid w:val="00254A5D"/>
    <w:rsid w:val="002554A2"/>
    <w:rsid w:val="00255D2D"/>
    <w:rsid w:val="00256416"/>
    <w:rsid w:val="00256987"/>
    <w:rsid w:val="00257651"/>
    <w:rsid w:val="002576C4"/>
    <w:rsid w:val="002577AD"/>
    <w:rsid w:val="00257940"/>
    <w:rsid w:val="0026033B"/>
    <w:rsid w:val="002605D8"/>
    <w:rsid w:val="002609C2"/>
    <w:rsid w:val="00261705"/>
    <w:rsid w:val="00261E8A"/>
    <w:rsid w:val="002620B8"/>
    <w:rsid w:val="00262386"/>
    <w:rsid w:val="00262401"/>
    <w:rsid w:val="00262C08"/>
    <w:rsid w:val="00262F48"/>
    <w:rsid w:val="002633BE"/>
    <w:rsid w:val="00263594"/>
    <w:rsid w:val="002635E9"/>
    <w:rsid w:val="00263FF0"/>
    <w:rsid w:val="00264189"/>
    <w:rsid w:val="00264653"/>
    <w:rsid w:val="00264F44"/>
    <w:rsid w:val="00264F65"/>
    <w:rsid w:val="00265326"/>
    <w:rsid w:val="002657B7"/>
    <w:rsid w:val="00265831"/>
    <w:rsid w:val="00265EC9"/>
    <w:rsid w:val="002661EF"/>
    <w:rsid w:val="00266241"/>
    <w:rsid w:val="00266318"/>
    <w:rsid w:val="002664A0"/>
    <w:rsid w:val="002665DE"/>
    <w:rsid w:val="002669C8"/>
    <w:rsid w:val="00266A21"/>
    <w:rsid w:val="00267530"/>
    <w:rsid w:val="002675AA"/>
    <w:rsid w:val="002677B7"/>
    <w:rsid w:val="00270726"/>
    <w:rsid w:val="002707F9"/>
    <w:rsid w:val="002708E3"/>
    <w:rsid w:val="00270AB7"/>
    <w:rsid w:val="00271393"/>
    <w:rsid w:val="0027166A"/>
    <w:rsid w:val="002716DD"/>
    <w:rsid w:val="00271AD5"/>
    <w:rsid w:val="00271C07"/>
    <w:rsid w:val="00271C7F"/>
    <w:rsid w:val="00271ED0"/>
    <w:rsid w:val="0027268B"/>
    <w:rsid w:val="00272C5D"/>
    <w:rsid w:val="00273A8A"/>
    <w:rsid w:val="00273ED4"/>
    <w:rsid w:val="0027440A"/>
    <w:rsid w:val="002746E7"/>
    <w:rsid w:val="00274D3B"/>
    <w:rsid w:val="002754E8"/>
    <w:rsid w:val="0027587D"/>
    <w:rsid w:val="00275EDF"/>
    <w:rsid w:val="00275FF6"/>
    <w:rsid w:val="00276572"/>
    <w:rsid w:val="00277280"/>
    <w:rsid w:val="002778B0"/>
    <w:rsid w:val="00277B73"/>
    <w:rsid w:val="00277C47"/>
    <w:rsid w:val="00277FE2"/>
    <w:rsid w:val="00280898"/>
    <w:rsid w:val="00280BDA"/>
    <w:rsid w:val="00280DE7"/>
    <w:rsid w:val="00280FE0"/>
    <w:rsid w:val="00281177"/>
    <w:rsid w:val="002815F7"/>
    <w:rsid w:val="00281794"/>
    <w:rsid w:val="002817B5"/>
    <w:rsid w:val="00281AC6"/>
    <w:rsid w:val="00281ECD"/>
    <w:rsid w:val="002822E3"/>
    <w:rsid w:val="00282465"/>
    <w:rsid w:val="002824C4"/>
    <w:rsid w:val="00282D3C"/>
    <w:rsid w:val="00282D41"/>
    <w:rsid w:val="002832C3"/>
    <w:rsid w:val="0028360C"/>
    <w:rsid w:val="002837CA"/>
    <w:rsid w:val="00283867"/>
    <w:rsid w:val="00283ACB"/>
    <w:rsid w:val="00284258"/>
    <w:rsid w:val="0028475A"/>
    <w:rsid w:val="0028495F"/>
    <w:rsid w:val="00284C7C"/>
    <w:rsid w:val="00284FB1"/>
    <w:rsid w:val="0028511B"/>
    <w:rsid w:val="002851B1"/>
    <w:rsid w:val="002851DC"/>
    <w:rsid w:val="0028522C"/>
    <w:rsid w:val="002865B7"/>
    <w:rsid w:val="002869C7"/>
    <w:rsid w:val="00286E43"/>
    <w:rsid w:val="00287497"/>
    <w:rsid w:val="002879A5"/>
    <w:rsid w:val="00287C10"/>
    <w:rsid w:val="00287DE2"/>
    <w:rsid w:val="002904D4"/>
    <w:rsid w:val="002904D5"/>
    <w:rsid w:val="00290F24"/>
    <w:rsid w:val="00291B2E"/>
    <w:rsid w:val="00291E04"/>
    <w:rsid w:val="00291F74"/>
    <w:rsid w:val="002925C0"/>
    <w:rsid w:val="00292A85"/>
    <w:rsid w:val="00292DE7"/>
    <w:rsid w:val="00292F21"/>
    <w:rsid w:val="0029390A"/>
    <w:rsid w:val="00294054"/>
    <w:rsid w:val="00294343"/>
    <w:rsid w:val="002945C3"/>
    <w:rsid w:val="002946E0"/>
    <w:rsid w:val="00294A3A"/>
    <w:rsid w:val="00294D60"/>
    <w:rsid w:val="00294D79"/>
    <w:rsid w:val="002951F8"/>
    <w:rsid w:val="00295C9E"/>
    <w:rsid w:val="00295D6C"/>
    <w:rsid w:val="002964DF"/>
    <w:rsid w:val="002969B1"/>
    <w:rsid w:val="00296FFB"/>
    <w:rsid w:val="0029796A"/>
    <w:rsid w:val="002A0258"/>
    <w:rsid w:val="002A0BAD"/>
    <w:rsid w:val="002A0E32"/>
    <w:rsid w:val="002A17A0"/>
    <w:rsid w:val="002A18D7"/>
    <w:rsid w:val="002A193F"/>
    <w:rsid w:val="002A1AB8"/>
    <w:rsid w:val="002A24ED"/>
    <w:rsid w:val="002A2547"/>
    <w:rsid w:val="002A28D9"/>
    <w:rsid w:val="002A2A4E"/>
    <w:rsid w:val="002A2B70"/>
    <w:rsid w:val="002A2D82"/>
    <w:rsid w:val="002A3455"/>
    <w:rsid w:val="002A3936"/>
    <w:rsid w:val="002A3F73"/>
    <w:rsid w:val="002A41BF"/>
    <w:rsid w:val="002A4951"/>
    <w:rsid w:val="002A49AB"/>
    <w:rsid w:val="002A4BC2"/>
    <w:rsid w:val="002A4BCC"/>
    <w:rsid w:val="002A4CB9"/>
    <w:rsid w:val="002A4ED6"/>
    <w:rsid w:val="002A5468"/>
    <w:rsid w:val="002A54BB"/>
    <w:rsid w:val="002A6027"/>
    <w:rsid w:val="002A6107"/>
    <w:rsid w:val="002A614A"/>
    <w:rsid w:val="002A63EB"/>
    <w:rsid w:val="002A6923"/>
    <w:rsid w:val="002A78DD"/>
    <w:rsid w:val="002A7E9C"/>
    <w:rsid w:val="002A7F47"/>
    <w:rsid w:val="002B06A0"/>
    <w:rsid w:val="002B078E"/>
    <w:rsid w:val="002B0E2F"/>
    <w:rsid w:val="002B0EA9"/>
    <w:rsid w:val="002B1731"/>
    <w:rsid w:val="002B211A"/>
    <w:rsid w:val="002B324B"/>
    <w:rsid w:val="002B327D"/>
    <w:rsid w:val="002B3457"/>
    <w:rsid w:val="002B35B2"/>
    <w:rsid w:val="002B36C1"/>
    <w:rsid w:val="002B4143"/>
    <w:rsid w:val="002B4534"/>
    <w:rsid w:val="002B47BD"/>
    <w:rsid w:val="002B494D"/>
    <w:rsid w:val="002B4B59"/>
    <w:rsid w:val="002B5030"/>
    <w:rsid w:val="002B532B"/>
    <w:rsid w:val="002B5DC6"/>
    <w:rsid w:val="002B5EEA"/>
    <w:rsid w:val="002B60D9"/>
    <w:rsid w:val="002B627D"/>
    <w:rsid w:val="002B6898"/>
    <w:rsid w:val="002B6DD7"/>
    <w:rsid w:val="002B77D7"/>
    <w:rsid w:val="002C0CE1"/>
    <w:rsid w:val="002C0ED9"/>
    <w:rsid w:val="002C0F9A"/>
    <w:rsid w:val="002C1444"/>
    <w:rsid w:val="002C181F"/>
    <w:rsid w:val="002C1C57"/>
    <w:rsid w:val="002C231D"/>
    <w:rsid w:val="002C23F9"/>
    <w:rsid w:val="002C3727"/>
    <w:rsid w:val="002C3C76"/>
    <w:rsid w:val="002C3F43"/>
    <w:rsid w:val="002C3FD9"/>
    <w:rsid w:val="002C441B"/>
    <w:rsid w:val="002C4979"/>
    <w:rsid w:val="002C4F31"/>
    <w:rsid w:val="002C4FC6"/>
    <w:rsid w:val="002C593B"/>
    <w:rsid w:val="002C5995"/>
    <w:rsid w:val="002C5EBE"/>
    <w:rsid w:val="002C5F9A"/>
    <w:rsid w:val="002C62B5"/>
    <w:rsid w:val="002C6396"/>
    <w:rsid w:val="002C63DF"/>
    <w:rsid w:val="002C64F7"/>
    <w:rsid w:val="002C734A"/>
    <w:rsid w:val="002C7617"/>
    <w:rsid w:val="002C7A36"/>
    <w:rsid w:val="002C7C06"/>
    <w:rsid w:val="002D0111"/>
    <w:rsid w:val="002D078A"/>
    <w:rsid w:val="002D0B76"/>
    <w:rsid w:val="002D0FB5"/>
    <w:rsid w:val="002D1662"/>
    <w:rsid w:val="002D1741"/>
    <w:rsid w:val="002D2B7A"/>
    <w:rsid w:val="002D3025"/>
    <w:rsid w:val="002D3A44"/>
    <w:rsid w:val="002D3E50"/>
    <w:rsid w:val="002D400C"/>
    <w:rsid w:val="002D40FD"/>
    <w:rsid w:val="002D4118"/>
    <w:rsid w:val="002D416B"/>
    <w:rsid w:val="002D49E6"/>
    <w:rsid w:val="002D4F21"/>
    <w:rsid w:val="002D5019"/>
    <w:rsid w:val="002D5579"/>
    <w:rsid w:val="002D5864"/>
    <w:rsid w:val="002D59F2"/>
    <w:rsid w:val="002D60A6"/>
    <w:rsid w:val="002D60ED"/>
    <w:rsid w:val="002D61F1"/>
    <w:rsid w:val="002D670A"/>
    <w:rsid w:val="002D671E"/>
    <w:rsid w:val="002D686C"/>
    <w:rsid w:val="002D6FB7"/>
    <w:rsid w:val="002D73C4"/>
    <w:rsid w:val="002D77AF"/>
    <w:rsid w:val="002D7F84"/>
    <w:rsid w:val="002E01E8"/>
    <w:rsid w:val="002E05DE"/>
    <w:rsid w:val="002E07AC"/>
    <w:rsid w:val="002E0E10"/>
    <w:rsid w:val="002E17B8"/>
    <w:rsid w:val="002E17F5"/>
    <w:rsid w:val="002E1D27"/>
    <w:rsid w:val="002E29AE"/>
    <w:rsid w:val="002E29B7"/>
    <w:rsid w:val="002E34FE"/>
    <w:rsid w:val="002E3607"/>
    <w:rsid w:val="002E3836"/>
    <w:rsid w:val="002E3AA9"/>
    <w:rsid w:val="002E3CF6"/>
    <w:rsid w:val="002E3FBD"/>
    <w:rsid w:val="002E45A6"/>
    <w:rsid w:val="002E46F1"/>
    <w:rsid w:val="002E499A"/>
    <w:rsid w:val="002E4A42"/>
    <w:rsid w:val="002E4A73"/>
    <w:rsid w:val="002E4B5B"/>
    <w:rsid w:val="002E566E"/>
    <w:rsid w:val="002E591A"/>
    <w:rsid w:val="002E5D33"/>
    <w:rsid w:val="002E636B"/>
    <w:rsid w:val="002E6AD8"/>
    <w:rsid w:val="002E72A2"/>
    <w:rsid w:val="002E77B8"/>
    <w:rsid w:val="002E7F5E"/>
    <w:rsid w:val="002F044F"/>
    <w:rsid w:val="002F04BC"/>
    <w:rsid w:val="002F0579"/>
    <w:rsid w:val="002F0750"/>
    <w:rsid w:val="002F08CE"/>
    <w:rsid w:val="002F146F"/>
    <w:rsid w:val="002F1C3B"/>
    <w:rsid w:val="002F2068"/>
    <w:rsid w:val="002F211E"/>
    <w:rsid w:val="002F27E8"/>
    <w:rsid w:val="002F2F6B"/>
    <w:rsid w:val="002F45A4"/>
    <w:rsid w:val="002F57CA"/>
    <w:rsid w:val="002F580A"/>
    <w:rsid w:val="002F5EAF"/>
    <w:rsid w:val="002F633C"/>
    <w:rsid w:val="002F6A86"/>
    <w:rsid w:val="002F6D5E"/>
    <w:rsid w:val="002F6E74"/>
    <w:rsid w:val="002F70EE"/>
    <w:rsid w:val="002F7C2B"/>
    <w:rsid w:val="0030055C"/>
    <w:rsid w:val="003009B7"/>
    <w:rsid w:val="003009BA"/>
    <w:rsid w:val="00300A27"/>
    <w:rsid w:val="0030232D"/>
    <w:rsid w:val="0030245C"/>
    <w:rsid w:val="00302803"/>
    <w:rsid w:val="00302844"/>
    <w:rsid w:val="003032C5"/>
    <w:rsid w:val="0030334B"/>
    <w:rsid w:val="00304211"/>
    <w:rsid w:val="00304383"/>
    <w:rsid w:val="003045ED"/>
    <w:rsid w:val="003046F1"/>
    <w:rsid w:val="003049B4"/>
    <w:rsid w:val="0030514D"/>
    <w:rsid w:val="00305369"/>
    <w:rsid w:val="00305F03"/>
    <w:rsid w:val="00305FDA"/>
    <w:rsid w:val="003063F4"/>
    <w:rsid w:val="00306A8E"/>
    <w:rsid w:val="00306B59"/>
    <w:rsid w:val="00306CA0"/>
    <w:rsid w:val="00306E8B"/>
    <w:rsid w:val="0030719A"/>
    <w:rsid w:val="00307260"/>
    <w:rsid w:val="003077AC"/>
    <w:rsid w:val="0030799C"/>
    <w:rsid w:val="003079E1"/>
    <w:rsid w:val="00310069"/>
    <w:rsid w:val="00310173"/>
    <w:rsid w:val="003103BB"/>
    <w:rsid w:val="003117AF"/>
    <w:rsid w:val="00311B09"/>
    <w:rsid w:val="00311E0C"/>
    <w:rsid w:val="00312355"/>
    <w:rsid w:val="00312F39"/>
    <w:rsid w:val="00313061"/>
    <w:rsid w:val="003130E0"/>
    <w:rsid w:val="003135D8"/>
    <w:rsid w:val="0031395C"/>
    <w:rsid w:val="00313A16"/>
    <w:rsid w:val="00313B11"/>
    <w:rsid w:val="00313D67"/>
    <w:rsid w:val="0031404F"/>
    <w:rsid w:val="0031415F"/>
    <w:rsid w:val="003145CF"/>
    <w:rsid w:val="003148E0"/>
    <w:rsid w:val="00314E1B"/>
    <w:rsid w:val="00314E44"/>
    <w:rsid w:val="00314F43"/>
    <w:rsid w:val="003159AB"/>
    <w:rsid w:val="00316321"/>
    <w:rsid w:val="003165FC"/>
    <w:rsid w:val="00316807"/>
    <w:rsid w:val="003168D3"/>
    <w:rsid w:val="0031722B"/>
    <w:rsid w:val="00317432"/>
    <w:rsid w:val="003179E2"/>
    <w:rsid w:val="0032019F"/>
    <w:rsid w:val="0032048D"/>
    <w:rsid w:val="00320BDF"/>
    <w:rsid w:val="0032100E"/>
    <w:rsid w:val="00321078"/>
    <w:rsid w:val="00321804"/>
    <w:rsid w:val="00321903"/>
    <w:rsid w:val="00321D59"/>
    <w:rsid w:val="003222A2"/>
    <w:rsid w:val="0032245F"/>
    <w:rsid w:val="00322621"/>
    <w:rsid w:val="00322D33"/>
    <w:rsid w:val="00322D48"/>
    <w:rsid w:val="00322E74"/>
    <w:rsid w:val="00323265"/>
    <w:rsid w:val="00323303"/>
    <w:rsid w:val="00323693"/>
    <w:rsid w:val="003236EC"/>
    <w:rsid w:val="00323CB8"/>
    <w:rsid w:val="00323D0E"/>
    <w:rsid w:val="003243A5"/>
    <w:rsid w:val="0032482F"/>
    <w:rsid w:val="00324C5D"/>
    <w:rsid w:val="00325099"/>
    <w:rsid w:val="00325287"/>
    <w:rsid w:val="00325421"/>
    <w:rsid w:val="00325A75"/>
    <w:rsid w:val="00325B96"/>
    <w:rsid w:val="00326C42"/>
    <w:rsid w:val="00326C76"/>
    <w:rsid w:val="00326CE1"/>
    <w:rsid w:val="00326DE0"/>
    <w:rsid w:val="003279C5"/>
    <w:rsid w:val="00327E36"/>
    <w:rsid w:val="0033001D"/>
    <w:rsid w:val="00330EFE"/>
    <w:rsid w:val="003315A6"/>
    <w:rsid w:val="003320CE"/>
    <w:rsid w:val="00332A5B"/>
    <w:rsid w:val="0033301A"/>
    <w:rsid w:val="0033302D"/>
    <w:rsid w:val="00333140"/>
    <w:rsid w:val="003332C8"/>
    <w:rsid w:val="0033357B"/>
    <w:rsid w:val="00333B41"/>
    <w:rsid w:val="00333CCD"/>
    <w:rsid w:val="00334177"/>
    <w:rsid w:val="003343DC"/>
    <w:rsid w:val="0033455D"/>
    <w:rsid w:val="00334E77"/>
    <w:rsid w:val="003350E5"/>
    <w:rsid w:val="00335218"/>
    <w:rsid w:val="00335D24"/>
    <w:rsid w:val="00335F9D"/>
    <w:rsid w:val="0033649A"/>
    <w:rsid w:val="00336786"/>
    <w:rsid w:val="00337130"/>
    <w:rsid w:val="00337A3B"/>
    <w:rsid w:val="00337A60"/>
    <w:rsid w:val="00337E07"/>
    <w:rsid w:val="00340B57"/>
    <w:rsid w:val="00340D3B"/>
    <w:rsid w:val="00341031"/>
    <w:rsid w:val="00341510"/>
    <w:rsid w:val="00341532"/>
    <w:rsid w:val="003416DF"/>
    <w:rsid w:val="003417A7"/>
    <w:rsid w:val="003439D1"/>
    <w:rsid w:val="00343F06"/>
    <w:rsid w:val="00344445"/>
    <w:rsid w:val="00344EB3"/>
    <w:rsid w:val="00345428"/>
    <w:rsid w:val="00345790"/>
    <w:rsid w:val="003459B5"/>
    <w:rsid w:val="0034600C"/>
    <w:rsid w:val="0034648D"/>
    <w:rsid w:val="003466AE"/>
    <w:rsid w:val="00346E9C"/>
    <w:rsid w:val="00347054"/>
    <w:rsid w:val="00347220"/>
    <w:rsid w:val="003473D1"/>
    <w:rsid w:val="003476EF"/>
    <w:rsid w:val="003477AE"/>
    <w:rsid w:val="003479CA"/>
    <w:rsid w:val="00347A8E"/>
    <w:rsid w:val="00350365"/>
    <w:rsid w:val="00350AF2"/>
    <w:rsid w:val="00351068"/>
    <w:rsid w:val="0035111A"/>
    <w:rsid w:val="00351E7C"/>
    <w:rsid w:val="00352AF1"/>
    <w:rsid w:val="00352BE3"/>
    <w:rsid w:val="00353727"/>
    <w:rsid w:val="00354040"/>
    <w:rsid w:val="00354C30"/>
    <w:rsid w:val="00355B78"/>
    <w:rsid w:val="00355C8A"/>
    <w:rsid w:val="00355E5A"/>
    <w:rsid w:val="0035602F"/>
    <w:rsid w:val="003564A7"/>
    <w:rsid w:val="003567AF"/>
    <w:rsid w:val="00356C23"/>
    <w:rsid w:val="0035735F"/>
    <w:rsid w:val="00357411"/>
    <w:rsid w:val="003574F8"/>
    <w:rsid w:val="0035790D"/>
    <w:rsid w:val="003601BB"/>
    <w:rsid w:val="0036024B"/>
    <w:rsid w:val="0036059D"/>
    <w:rsid w:val="00360C8D"/>
    <w:rsid w:val="00360E94"/>
    <w:rsid w:val="00360F47"/>
    <w:rsid w:val="00361531"/>
    <w:rsid w:val="00361A06"/>
    <w:rsid w:val="00362ABF"/>
    <w:rsid w:val="00362BF6"/>
    <w:rsid w:val="00363A64"/>
    <w:rsid w:val="00363FF5"/>
    <w:rsid w:val="00364060"/>
    <w:rsid w:val="00364376"/>
    <w:rsid w:val="00364821"/>
    <w:rsid w:val="00364A8B"/>
    <w:rsid w:val="00364E6D"/>
    <w:rsid w:val="0036521A"/>
    <w:rsid w:val="0036592F"/>
    <w:rsid w:val="003660FE"/>
    <w:rsid w:val="00366311"/>
    <w:rsid w:val="00366534"/>
    <w:rsid w:val="00366643"/>
    <w:rsid w:val="003669AD"/>
    <w:rsid w:val="003669DF"/>
    <w:rsid w:val="00366BBF"/>
    <w:rsid w:val="00366D3D"/>
    <w:rsid w:val="00366FC2"/>
    <w:rsid w:val="003670AA"/>
    <w:rsid w:val="003672B3"/>
    <w:rsid w:val="003672C5"/>
    <w:rsid w:val="0036730F"/>
    <w:rsid w:val="0036790A"/>
    <w:rsid w:val="00367B1D"/>
    <w:rsid w:val="00370245"/>
    <w:rsid w:val="003709C7"/>
    <w:rsid w:val="003710E7"/>
    <w:rsid w:val="00371193"/>
    <w:rsid w:val="00371343"/>
    <w:rsid w:val="003715D3"/>
    <w:rsid w:val="00371794"/>
    <w:rsid w:val="00371EBD"/>
    <w:rsid w:val="00372425"/>
    <w:rsid w:val="0037258E"/>
    <w:rsid w:val="00372A48"/>
    <w:rsid w:val="00372A71"/>
    <w:rsid w:val="00372C55"/>
    <w:rsid w:val="00372E9F"/>
    <w:rsid w:val="00373767"/>
    <w:rsid w:val="00373791"/>
    <w:rsid w:val="00373858"/>
    <w:rsid w:val="00373DF8"/>
    <w:rsid w:val="00374023"/>
    <w:rsid w:val="003741FD"/>
    <w:rsid w:val="00374649"/>
    <w:rsid w:val="003747A7"/>
    <w:rsid w:val="00374AA3"/>
    <w:rsid w:val="0037512C"/>
    <w:rsid w:val="00375260"/>
    <w:rsid w:val="00375341"/>
    <w:rsid w:val="003757AA"/>
    <w:rsid w:val="00375809"/>
    <w:rsid w:val="00375A44"/>
    <w:rsid w:val="00375C4C"/>
    <w:rsid w:val="003765BF"/>
    <w:rsid w:val="003766E9"/>
    <w:rsid w:val="00376726"/>
    <w:rsid w:val="00377282"/>
    <w:rsid w:val="00377435"/>
    <w:rsid w:val="00377B0E"/>
    <w:rsid w:val="003809EA"/>
    <w:rsid w:val="003816A4"/>
    <w:rsid w:val="003818D5"/>
    <w:rsid w:val="0038251D"/>
    <w:rsid w:val="00382B82"/>
    <w:rsid w:val="0038360E"/>
    <w:rsid w:val="00383D62"/>
    <w:rsid w:val="00383ED5"/>
    <w:rsid w:val="00384867"/>
    <w:rsid w:val="00384CF8"/>
    <w:rsid w:val="00384F46"/>
    <w:rsid w:val="003859CE"/>
    <w:rsid w:val="00385BD1"/>
    <w:rsid w:val="003863DC"/>
    <w:rsid w:val="0038699F"/>
    <w:rsid w:val="00386A31"/>
    <w:rsid w:val="00386A8F"/>
    <w:rsid w:val="003870A0"/>
    <w:rsid w:val="003870DE"/>
    <w:rsid w:val="003870E5"/>
    <w:rsid w:val="0038799B"/>
    <w:rsid w:val="003903AB"/>
    <w:rsid w:val="00390FBC"/>
    <w:rsid w:val="00391062"/>
    <w:rsid w:val="00391890"/>
    <w:rsid w:val="00392038"/>
    <w:rsid w:val="00392C81"/>
    <w:rsid w:val="00393412"/>
    <w:rsid w:val="00393D26"/>
    <w:rsid w:val="003942C6"/>
    <w:rsid w:val="0039437A"/>
    <w:rsid w:val="003943E3"/>
    <w:rsid w:val="00394926"/>
    <w:rsid w:val="00396005"/>
    <w:rsid w:val="00396B6F"/>
    <w:rsid w:val="00396C3A"/>
    <w:rsid w:val="00397374"/>
    <w:rsid w:val="003978C5"/>
    <w:rsid w:val="003979A1"/>
    <w:rsid w:val="00397C2E"/>
    <w:rsid w:val="00397C66"/>
    <w:rsid w:val="00397DD5"/>
    <w:rsid w:val="003A0534"/>
    <w:rsid w:val="003A0734"/>
    <w:rsid w:val="003A15AC"/>
    <w:rsid w:val="003A166D"/>
    <w:rsid w:val="003A1AC8"/>
    <w:rsid w:val="003A22D3"/>
    <w:rsid w:val="003A27F7"/>
    <w:rsid w:val="003A33FC"/>
    <w:rsid w:val="003A3A9B"/>
    <w:rsid w:val="003A40E4"/>
    <w:rsid w:val="003A4961"/>
    <w:rsid w:val="003A4C41"/>
    <w:rsid w:val="003A5596"/>
    <w:rsid w:val="003A5BC9"/>
    <w:rsid w:val="003A78D0"/>
    <w:rsid w:val="003A7B18"/>
    <w:rsid w:val="003A7F0D"/>
    <w:rsid w:val="003B01C4"/>
    <w:rsid w:val="003B07DB"/>
    <w:rsid w:val="003B11AF"/>
    <w:rsid w:val="003B1229"/>
    <w:rsid w:val="003B131A"/>
    <w:rsid w:val="003B1741"/>
    <w:rsid w:val="003B1985"/>
    <w:rsid w:val="003B1BCB"/>
    <w:rsid w:val="003B2DAC"/>
    <w:rsid w:val="003B2E89"/>
    <w:rsid w:val="003B30C5"/>
    <w:rsid w:val="003B3D3A"/>
    <w:rsid w:val="003B3DF9"/>
    <w:rsid w:val="003B3E02"/>
    <w:rsid w:val="003B41E6"/>
    <w:rsid w:val="003B43C7"/>
    <w:rsid w:val="003B4436"/>
    <w:rsid w:val="003B5127"/>
    <w:rsid w:val="003B588B"/>
    <w:rsid w:val="003B5985"/>
    <w:rsid w:val="003B5A36"/>
    <w:rsid w:val="003B5A4A"/>
    <w:rsid w:val="003B5B04"/>
    <w:rsid w:val="003B5C86"/>
    <w:rsid w:val="003B5DCF"/>
    <w:rsid w:val="003B7261"/>
    <w:rsid w:val="003B74C3"/>
    <w:rsid w:val="003B7532"/>
    <w:rsid w:val="003B790A"/>
    <w:rsid w:val="003B7A6B"/>
    <w:rsid w:val="003B7E73"/>
    <w:rsid w:val="003C0148"/>
    <w:rsid w:val="003C0C41"/>
    <w:rsid w:val="003C12D7"/>
    <w:rsid w:val="003C1389"/>
    <w:rsid w:val="003C15D2"/>
    <w:rsid w:val="003C1756"/>
    <w:rsid w:val="003C175C"/>
    <w:rsid w:val="003C1951"/>
    <w:rsid w:val="003C1C65"/>
    <w:rsid w:val="003C1E18"/>
    <w:rsid w:val="003C1FD2"/>
    <w:rsid w:val="003C214D"/>
    <w:rsid w:val="003C215C"/>
    <w:rsid w:val="003C28B1"/>
    <w:rsid w:val="003C2D08"/>
    <w:rsid w:val="003C30C4"/>
    <w:rsid w:val="003C3E15"/>
    <w:rsid w:val="003C458C"/>
    <w:rsid w:val="003C46D7"/>
    <w:rsid w:val="003C4A63"/>
    <w:rsid w:val="003C4E29"/>
    <w:rsid w:val="003C4F0B"/>
    <w:rsid w:val="003C507F"/>
    <w:rsid w:val="003C6105"/>
    <w:rsid w:val="003C6B69"/>
    <w:rsid w:val="003C7D34"/>
    <w:rsid w:val="003C7F14"/>
    <w:rsid w:val="003D029A"/>
    <w:rsid w:val="003D068C"/>
    <w:rsid w:val="003D0BF9"/>
    <w:rsid w:val="003D1456"/>
    <w:rsid w:val="003D18E2"/>
    <w:rsid w:val="003D1DCD"/>
    <w:rsid w:val="003D20C9"/>
    <w:rsid w:val="003D37E3"/>
    <w:rsid w:val="003D37F6"/>
    <w:rsid w:val="003D3A7B"/>
    <w:rsid w:val="003D3AFE"/>
    <w:rsid w:val="003D3B85"/>
    <w:rsid w:val="003D455F"/>
    <w:rsid w:val="003D463D"/>
    <w:rsid w:val="003D4695"/>
    <w:rsid w:val="003D50CE"/>
    <w:rsid w:val="003D543A"/>
    <w:rsid w:val="003D564D"/>
    <w:rsid w:val="003D565D"/>
    <w:rsid w:val="003D573B"/>
    <w:rsid w:val="003D64E1"/>
    <w:rsid w:val="003D6591"/>
    <w:rsid w:val="003D665B"/>
    <w:rsid w:val="003D6806"/>
    <w:rsid w:val="003D6A2E"/>
    <w:rsid w:val="003D70E4"/>
    <w:rsid w:val="003D7163"/>
    <w:rsid w:val="003D73E2"/>
    <w:rsid w:val="003D75F2"/>
    <w:rsid w:val="003D7B2D"/>
    <w:rsid w:val="003E0087"/>
    <w:rsid w:val="003E0282"/>
    <w:rsid w:val="003E04E3"/>
    <w:rsid w:val="003E0BF5"/>
    <w:rsid w:val="003E0E2B"/>
    <w:rsid w:val="003E11FD"/>
    <w:rsid w:val="003E194E"/>
    <w:rsid w:val="003E1DF6"/>
    <w:rsid w:val="003E2210"/>
    <w:rsid w:val="003E25D2"/>
    <w:rsid w:val="003E2616"/>
    <w:rsid w:val="003E264D"/>
    <w:rsid w:val="003E295D"/>
    <w:rsid w:val="003E2B09"/>
    <w:rsid w:val="003E2B52"/>
    <w:rsid w:val="003E33D3"/>
    <w:rsid w:val="003E360E"/>
    <w:rsid w:val="003E376E"/>
    <w:rsid w:val="003E3DCE"/>
    <w:rsid w:val="003E4004"/>
    <w:rsid w:val="003E4591"/>
    <w:rsid w:val="003E473D"/>
    <w:rsid w:val="003E4BDC"/>
    <w:rsid w:val="003E4E69"/>
    <w:rsid w:val="003E55F1"/>
    <w:rsid w:val="003E5B6C"/>
    <w:rsid w:val="003E67C1"/>
    <w:rsid w:val="003E6C6A"/>
    <w:rsid w:val="003E6D69"/>
    <w:rsid w:val="003E7055"/>
    <w:rsid w:val="003E726C"/>
    <w:rsid w:val="003E7998"/>
    <w:rsid w:val="003F02B9"/>
    <w:rsid w:val="003F0653"/>
    <w:rsid w:val="003F090A"/>
    <w:rsid w:val="003F0A94"/>
    <w:rsid w:val="003F0CE6"/>
    <w:rsid w:val="003F0D8C"/>
    <w:rsid w:val="003F0FC9"/>
    <w:rsid w:val="003F128F"/>
    <w:rsid w:val="003F17B1"/>
    <w:rsid w:val="003F1824"/>
    <w:rsid w:val="003F1CE2"/>
    <w:rsid w:val="003F222D"/>
    <w:rsid w:val="003F2D27"/>
    <w:rsid w:val="003F2E4F"/>
    <w:rsid w:val="003F3D25"/>
    <w:rsid w:val="003F3DD4"/>
    <w:rsid w:val="003F4A37"/>
    <w:rsid w:val="003F5712"/>
    <w:rsid w:val="003F5BEA"/>
    <w:rsid w:val="003F5CC4"/>
    <w:rsid w:val="003F5F8E"/>
    <w:rsid w:val="003F6425"/>
    <w:rsid w:val="003F6993"/>
    <w:rsid w:val="003F6E81"/>
    <w:rsid w:val="003F745C"/>
    <w:rsid w:val="003F77B2"/>
    <w:rsid w:val="003F7956"/>
    <w:rsid w:val="003F7D1D"/>
    <w:rsid w:val="004001D7"/>
    <w:rsid w:val="00400421"/>
    <w:rsid w:val="00400A51"/>
    <w:rsid w:val="00400A88"/>
    <w:rsid w:val="00400AAE"/>
    <w:rsid w:val="00400D1B"/>
    <w:rsid w:val="00400EF0"/>
    <w:rsid w:val="00400F2F"/>
    <w:rsid w:val="0040169E"/>
    <w:rsid w:val="00401DF7"/>
    <w:rsid w:val="00401E1E"/>
    <w:rsid w:val="00401ED5"/>
    <w:rsid w:val="00402056"/>
    <w:rsid w:val="00402D5E"/>
    <w:rsid w:val="004032B4"/>
    <w:rsid w:val="00403A82"/>
    <w:rsid w:val="004048A9"/>
    <w:rsid w:val="004056A6"/>
    <w:rsid w:val="00405957"/>
    <w:rsid w:val="00405E2D"/>
    <w:rsid w:val="00406384"/>
    <w:rsid w:val="004069D3"/>
    <w:rsid w:val="00406B0A"/>
    <w:rsid w:val="004106CE"/>
    <w:rsid w:val="004107D6"/>
    <w:rsid w:val="0041118E"/>
    <w:rsid w:val="004114B2"/>
    <w:rsid w:val="00411630"/>
    <w:rsid w:val="00411661"/>
    <w:rsid w:val="00411A18"/>
    <w:rsid w:val="00411A9F"/>
    <w:rsid w:val="00411E52"/>
    <w:rsid w:val="0041209D"/>
    <w:rsid w:val="004123A6"/>
    <w:rsid w:val="004125A6"/>
    <w:rsid w:val="00412703"/>
    <w:rsid w:val="00412D4B"/>
    <w:rsid w:val="00412FC2"/>
    <w:rsid w:val="004133D8"/>
    <w:rsid w:val="00413BF1"/>
    <w:rsid w:val="00413CB0"/>
    <w:rsid w:val="004141D3"/>
    <w:rsid w:val="00414E26"/>
    <w:rsid w:val="004161CB"/>
    <w:rsid w:val="004161E2"/>
    <w:rsid w:val="00416425"/>
    <w:rsid w:val="004171B8"/>
    <w:rsid w:val="0041744A"/>
    <w:rsid w:val="00417C0D"/>
    <w:rsid w:val="0042089E"/>
    <w:rsid w:val="00420B10"/>
    <w:rsid w:val="00420CA0"/>
    <w:rsid w:val="00421FFD"/>
    <w:rsid w:val="004220C1"/>
    <w:rsid w:val="004220C3"/>
    <w:rsid w:val="004223D5"/>
    <w:rsid w:val="004223D8"/>
    <w:rsid w:val="00422B3A"/>
    <w:rsid w:val="00422D8A"/>
    <w:rsid w:val="00422E6E"/>
    <w:rsid w:val="00422F73"/>
    <w:rsid w:val="004242C8"/>
    <w:rsid w:val="0042448E"/>
    <w:rsid w:val="00424661"/>
    <w:rsid w:val="00424F10"/>
    <w:rsid w:val="00424F71"/>
    <w:rsid w:val="004251A0"/>
    <w:rsid w:val="00425598"/>
    <w:rsid w:val="00425CCB"/>
    <w:rsid w:val="00425DA8"/>
    <w:rsid w:val="004262A1"/>
    <w:rsid w:val="004269ED"/>
    <w:rsid w:val="00426C29"/>
    <w:rsid w:val="004270F2"/>
    <w:rsid w:val="0042751C"/>
    <w:rsid w:val="00427630"/>
    <w:rsid w:val="00427F00"/>
    <w:rsid w:val="0043003D"/>
    <w:rsid w:val="004300A3"/>
    <w:rsid w:val="004302E2"/>
    <w:rsid w:val="00430761"/>
    <w:rsid w:val="00430BD9"/>
    <w:rsid w:val="00430F80"/>
    <w:rsid w:val="00431658"/>
    <w:rsid w:val="00431C9F"/>
    <w:rsid w:val="00432E09"/>
    <w:rsid w:val="00433F34"/>
    <w:rsid w:val="004342CF"/>
    <w:rsid w:val="004348EA"/>
    <w:rsid w:val="00434FC0"/>
    <w:rsid w:val="004350C7"/>
    <w:rsid w:val="004359F6"/>
    <w:rsid w:val="0043621A"/>
    <w:rsid w:val="00436358"/>
    <w:rsid w:val="004365DE"/>
    <w:rsid w:val="004365FF"/>
    <w:rsid w:val="0043662B"/>
    <w:rsid w:val="00436740"/>
    <w:rsid w:val="00436F5A"/>
    <w:rsid w:val="0043764F"/>
    <w:rsid w:val="004379C4"/>
    <w:rsid w:val="00437BAD"/>
    <w:rsid w:val="0044066B"/>
    <w:rsid w:val="0044081A"/>
    <w:rsid w:val="00440C53"/>
    <w:rsid w:val="00440E82"/>
    <w:rsid w:val="00440F01"/>
    <w:rsid w:val="00441216"/>
    <w:rsid w:val="00442226"/>
    <w:rsid w:val="0044287D"/>
    <w:rsid w:val="00442B95"/>
    <w:rsid w:val="00442C46"/>
    <w:rsid w:val="004430A1"/>
    <w:rsid w:val="00443318"/>
    <w:rsid w:val="0044397B"/>
    <w:rsid w:val="00443EDA"/>
    <w:rsid w:val="0044435C"/>
    <w:rsid w:val="00444FB2"/>
    <w:rsid w:val="004450F3"/>
    <w:rsid w:val="004453E5"/>
    <w:rsid w:val="00445CA6"/>
    <w:rsid w:val="004463F9"/>
    <w:rsid w:val="00446489"/>
    <w:rsid w:val="004476B5"/>
    <w:rsid w:val="00447709"/>
    <w:rsid w:val="00447F79"/>
    <w:rsid w:val="004503E5"/>
    <w:rsid w:val="00450CCC"/>
    <w:rsid w:val="00450D14"/>
    <w:rsid w:val="00450D22"/>
    <w:rsid w:val="00450D90"/>
    <w:rsid w:val="0045168B"/>
    <w:rsid w:val="00451946"/>
    <w:rsid w:val="00451B63"/>
    <w:rsid w:val="00451C21"/>
    <w:rsid w:val="00451C43"/>
    <w:rsid w:val="00452A2B"/>
    <w:rsid w:val="0045309F"/>
    <w:rsid w:val="0045351C"/>
    <w:rsid w:val="00453BA2"/>
    <w:rsid w:val="004540E2"/>
    <w:rsid w:val="004542B0"/>
    <w:rsid w:val="0045433A"/>
    <w:rsid w:val="0045466A"/>
    <w:rsid w:val="00454869"/>
    <w:rsid w:val="00454B1A"/>
    <w:rsid w:val="00454CBC"/>
    <w:rsid w:val="00454D0E"/>
    <w:rsid w:val="004553E2"/>
    <w:rsid w:val="00455A27"/>
    <w:rsid w:val="00455BD5"/>
    <w:rsid w:val="00455CE7"/>
    <w:rsid w:val="00455DFB"/>
    <w:rsid w:val="004569EB"/>
    <w:rsid w:val="00456D72"/>
    <w:rsid w:val="00456D81"/>
    <w:rsid w:val="004570A8"/>
    <w:rsid w:val="00457BB6"/>
    <w:rsid w:val="00457CAC"/>
    <w:rsid w:val="00457FEF"/>
    <w:rsid w:val="00460381"/>
    <w:rsid w:val="004603A2"/>
    <w:rsid w:val="004608AF"/>
    <w:rsid w:val="004615A6"/>
    <w:rsid w:val="00461695"/>
    <w:rsid w:val="00461840"/>
    <w:rsid w:val="00461F04"/>
    <w:rsid w:val="00462037"/>
    <w:rsid w:val="00462116"/>
    <w:rsid w:val="004626C5"/>
    <w:rsid w:val="0046275A"/>
    <w:rsid w:val="00463364"/>
    <w:rsid w:val="0046418B"/>
    <w:rsid w:val="004647BD"/>
    <w:rsid w:val="00464E4F"/>
    <w:rsid w:val="00464FE1"/>
    <w:rsid w:val="004659E6"/>
    <w:rsid w:val="00465E49"/>
    <w:rsid w:val="004660B3"/>
    <w:rsid w:val="00466280"/>
    <w:rsid w:val="004665A5"/>
    <w:rsid w:val="004665A7"/>
    <w:rsid w:val="00466BC5"/>
    <w:rsid w:val="00466D13"/>
    <w:rsid w:val="0046737D"/>
    <w:rsid w:val="0047002A"/>
    <w:rsid w:val="0047040F"/>
    <w:rsid w:val="004704E6"/>
    <w:rsid w:val="0047102F"/>
    <w:rsid w:val="004711C8"/>
    <w:rsid w:val="0047184E"/>
    <w:rsid w:val="00471AD9"/>
    <w:rsid w:val="0047252A"/>
    <w:rsid w:val="004725A1"/>
    <w:rsid w:val="00472876"/>
    <w:rsid w:val="004731E9"/>
    <w:rsid w:val="0047400E"/>
    <w:rsid w:val="00474184"/>
    <w:rsid w:val="0047440F"/>
    <w:rsid w:val="004754FB"/>
    <w:rsid w:val="0047561C"/>
    <w:rsid w:val="00475D30"/>
    <w:rsid w:val="0047612B"/>
    <w:rsid w:val="0047679C"/>
    <w:rsid w:val="0047700B"/>
    <w:rsid w:val="004773EF"/>
    <w:rsid w:val="00477BA0"/>
    <w:rsid w:val="004802B8"/>
    <w:rsid w:val="004803EE"/>
    <w:rsid w:val="004807EA"/>
    <w:rsid w:val="00480A4D"/>
    <w:rsid w:val="004819C2"/>
    <w:rsid w:val="004822A1"/>
    <w:rsid w:val="0048231B"/>
    <w:rsid w:val="0048242F"/>
    <w:rsid w:val="004827B3"/>
    <w:rsid w:val="004828E5"/>
    <w:rsid w:val="0048300C"/>
    <w:rsid w:val="004830DF"/>
    <w:rsid w:val="004830F0"/>
    <w:rsid w:val="00483A0F"/>
    <w:rsid w:val="004841DD"/>
    <w:rsid w:val="00484253"/>
    <w:rsid w:val="00484C7D"/>
    <w:rsid w:val="00484F67"/>
    <w:rsid w:val="00485A1B"/>
    <w:rsid w:val="00485B50"/>
    <w:rsid w:val="0048604C"/>
    <w:rsid w:val="0048620D"/>
    <w:rsid w:val="00486545"/>
    <w:rsid w:val="00487050"/>
    <w:rsid w:val="00487648"/>
    <w:rsid w:val="00487CEA"/>
    <w:rsid w:val="00487FE0"/>
    <w:rsid w:val="00490B9C"/>
    <w:rsid w:val="00490BEF"/>
    <w:rsid w:val="00490E61"/>
    <w:rsid w:val="004912CD"/>
    <w:rsid w:val="00491793"/>
    <w:rsid w:val="00491C6D"/>
    <w:rsid w:val="004922EB"/>
    <w:rsid w:val="00492615"/>
    <w:rsid w:val="004926BF"/>
    <w:rsid w:val="00492821"/>
    <w:rsid w:val="00492B3C"/>
    <w:rsid w:val="00492FFB"/>
    <w:rsid w:val="0049360E"/>
    <w:rsid w:val="00493BEB"/>
    <w:rsid w:val="004940CF"/>
    <w:rsid w:val="00494D75"/>
    <w:rsid w:val="0049508D"/>
    <w:rsid w:val="0049510F"/>
    <w:rsid w:val="00495243"/>
    <w:rsid w:val="00495454"/>
    <w:rsid w:val="00495623"/>
    <w:rsid w:val="004957BA"/>
    <w:rsid w:val="00496118"/>
    <w:rsid w:val="00496170"/>
    <w:rsid w:val="0049626D"/>
    <w:rsid w:val="00496573"/>
    <w:rsid w:val="004965B4"/>
    <w:rsid w:val="00496BA8"/>
    <w:rsid w:val="00496C9B"/>
    <w:rsid w:val="0049705F"/>
    <w:rsid w:val="00497095"/>
    <w:rsid w:val="0049798F"/>
    <w:rsid w:val="00497B5D"/>
    <w:rsid w:val="004A0563"/>
    <w:rsid w:val="004A0894"/>
    <w:rsid w:val="004A0EBC"/>
    <w:rsid w:val="004A1125"/>
    <w:rsid w:val="004A1670"/>
    <w:rsid w:val="004A171F"/>
    <w:rsid w:val="004A1A0C"/>
    <w:rsid w:val="004A1B93"/>
    <w:rsid w:val="004A1FA4"/>
    <w:rsid w:val="004A22C3"/>
    <w:rsid w:val="004A2694"/>
    <w:rsid w:val="004A269C"/>
    <w:rsid w:val="004A2FDE"/>
    <w:rsid w:val="004A3319"/>
    <w:rsid w:val="004A3BC2"/>
    <w:rsid w:val="004A3BF9"/>
    <w:rsid w:val="004A401D"/>
    <w:rsid w:val="004A415D"/>
    <w:rsid w:val="004A43F6"/>
    <w:rsid w:val="004A4495"/>
    <w:rsid w:val="004A497D"/>
    <w:rsid w:val="004A4B09"/>
    <w:rsid w:val="004A4EFD"/>
    <w:rsid w:val="004A51BB"/>
    <w:rsid w:val="004A542E"/>
    <w:rsid w:val="004A5921"/>
    <w:rsid w:val="004A5BFD"/>
    <w:rsid w:val="004A5E25"/>
    <w:rsid w:val="004A61A5"/>
    <w:rsid w:val="004A61C2"/>
    <w:rsid w:val="004A66C1"/>
    <w:rsid w:val="004A68E7"/>
    <w:rsid w:val="004A6B51"/>
    <w:rsid w:val="004A6CE4"/>
    <w:rsid w:val="004A6FAF"/>
    <w:rsid w:val="004A74CA"/>
    <w:rsid w:val="004A75FD"/>
    <w:rsid w:val="004A7DEE"/>
    <w:rsid w:val="004B16E7"/>
    <w:rsid w:val="004B2032"/>
    <w:rsid w:val="004B2344"/>
    <w:rsid w:val="004B24CB"/>
    <w:rsid w:val="004B2DD9"/>
    <w:rsid w:val="004B3F8C"/>
    <w:rsid w:val="004B42AB"/>
    <w:rsid w:val="004B468C"/>
    <w:rsid w:val="004B4FB8"/>
    <w:rsid w:val="004B4FE9"/>
    <w:rsid w:val="004B59FA"/>
    <w:rsid w:val="004B5F8C"/>
    <w:rsid w:val="004B652E"/>
    <w:rsid w:val="004B6BDD"/>
    <w:rsid w:val="004B719D"/>
    <w:rsid w:val="004B75CB"/>
    <w:rsid w:val="004C00F5"/>
    <w:rsid w:val="004C0385"/>
    <w:rsid w:val="004C078E"/>
    <w:rsid w:val="004C0E43"/>
    <w:rsid w:val="004C0E4D"/>
    <w:rsid w:val="004C138F"/>
    <w:rsid w:val="004C15E1"/>
    <w:rsid w:val="004C16E6"/>
    <w:rsid w:val="004C19BF"/>
    <w:rsid w:val="004C1A10"/>
    <w:rsid w:val="004C2479"/>
    <w:rsid w:val="004C2607"/>
    <w:rsid w:val="004C29D8"/>
    <w:rsid w:val="004C3120"/>
    <w:rsid w:val="004C348F"/>
    <w:rsid w:val="004C34D2"/>
    <w:rsid w:val="004C35B6"/>
    <w:rsid w:val="004C395F"/>
    <w:rsid w:val="004C3AB7"/>
    <w:rsid w:val="004C4062"/>
    <w:rsid w:val="004C4360"/>
    <w:rsid w:val="004C5554"/>
    <w:rsid w:val="004C5CBC"/>
    <w:rsid w:val="004C653A"/>
    <w:rsid w:val="004C6765"/>
    <w:rsid w:val="004C67C6"/>
    <w:rsid w:val="004C6F52"/>
    <w:rsid w:val="004C72D7"/>
    <w:rsid w:val="004D0096"/>
    <w:rsid w:val="004D0136"/>
    <w:rsid w:val="004D02D0"/>
    <w:rsid w:val="004D0743"/>
    <w:rsid w:val="004D0C44"/>
    <w:rsid w:val="004D11D9"/>
    <w:rsid w:val="004D1FA8"/>
    <w:rsid w:val="004D21B6"/>
    <w:rsid w:val="004D28CC"/>
    <w:rsid w:val="004D2A82"/>
    <w:rsid w:val="004D2D43"/>
    <w:rsid w:val="004D2D90"/>
    <w:rsid w:val="004D31DF"/>
    <w:rsid w:val="004D371F"/>
    <w:rsid w:val="004D3DA7"/>
    <w:rsid w:val="004D4069"/>
    <w:rsid w:val="004D4102"/>
    <w:rsid w:val="004D42AE"/>
    <w:rsid w:val="004D4D77"/>
    <w:rsid w:val="004D57BF"/>
    <w:rsid w:val="004D6552"/>
    <w:rsid w:val="004D687F"/>
    <w:rsid w:val="004D693B"/>
    <w:rsid w:val="004D6E2B"/>
    <w:rsid w:val="004D71D3"/>
    <w:rsid w:val="004D7443"/>
    <w:rsid w:val="004D78F0"/>
    <w:rsid w:val="004D7A39"/>
    <w:rsid w:val="004E0140"/>
    <w:rsid w:val="004E0143"/>
    <w:rsid w:val="004E089B"/>
    <w:rsid w:val="004E0A6A"/>
    <w:rsid w:val="004E0B4B"/>
    <w:rsid w:val="004E0C30"/>
    <w:rsid w:val="004E0DBD"/>
    <w:rsid w:val="004E1819"/>
    <w:rsid w:val="004E1CB7"/>
    <w:rsid w:val="004E26EB"/>
    <w:rsid w:val="004E2A39"/>
    <w:rsid w:val="004E2A6A"/>
    <w:rsid w:val="004E2AC8"/>
    <w:rsid w:val="004E2E7D"/>
    <w:rsid w:val="004E31B3"/>
    <w:rsid w:val="004E328B"/>
    <w:rsid w:val="004E358C"/>
    <w:rsid w:val="004E39EA"/>
    <w:rsid w:val="004E39F8"/>
    <w:rsid w:val="004E4294"/>
    <w:rsid w:val="004E442D"/>
    <w:rsid w:val="004E450A"/>
    <w:rsid w:val="004E4D34"/>
    <w:rsid w:val="004E5568"/>
    <w:rsid w:val="004E605F"/>
    <w:rsid w:val="004E625B"/>
    <w:rsid w:val="004E6953"/>
    <w:rsid w:val="004E74C2"/>
    <w:rsid w:val="004E76F4"/>
    <w:rsid w:val="004E7B77"/>
    <w:rsid w:val="004E7DFD"/>
    <w:rsid w:val="004F003C"/>
    <w:rsid w:val="004F03A2"/>
    <w:rsid w:val="004F0543"/>
    <w:rsid w:val="004F0E99"/>
    <w:rsid w:val="004F0F0A"/>
    <w:rsid w:val="004F11F7"/>
    <w:rsid w:val="004F1319"/>
    <w:rsid w:val="004F1CFF"/>
    <w:rsid w:val="004F2F00"/>
    <w:rsid w:val="004F314D"/>
    <w:rsid w:val="004F34C4"/>
    <w:rsid w:val="004F356F"/>
    <w:rsid w:val="004F3931"/>
    <w:rsid w:val="004F3D38"/>
    <w:rsid w:val="004F3EED"/>
    <w:rsid w:val="004F4124"/>
    <w:rsid w:val="004F4187"/>
    <w:rsid w:val="004F490D"/>
    <w:rsid w:val="004F49C6"/>
    <w:rsid w:val="004F522D"/>
    <w:rsid w:val="004F59B5"/>
    <w:rsid w:val="004F5B22"/>
    <w:rsid w:val="004F5DB4"/>
    <w:rsid w:val="004F5EC3"/>
    <w:rsid w:val="004F61D9"/>
    <w:rsid w:val="004F6565"/>
    <w:rsid w:val="004F672C"/>
    <w:rsid w:val="004F6BDF"/>
    <w:rsid w:val="004F7830"/>
    <w:rsid w:val="00500DB4"/>
    <w:rsid w:val="00500DE0"/>
    <w:rsid w:val="00500ED2"/>
    <w:rsid w:val="00500EFE"/>
    <w:rsid w:val="005010E5"/>
    <w:rsid w:val="005013FA"/>
    <w:rsid w:val="005016BC"/>
    <w:rsid w:val="005016E9"/>
    <w:rsid w:val="0050193B"/>
    <w:rsid w:val="005023A2"/>
    <w:rsid w:val="00502B3A"/>
    <w:rsid w:val="005031C1"/>
    <w:rsid w:val="005038D0"/>
    <w:rsid w:val="00503918"/>
    <w:rsid w:val="0050407A"/>
    <w:rsid w:val="005041D4"/>
    <w:rsid w:val="00505027"/>
    <w:rsid w:val="005057AA"/>
    <w:rsid w:val="00505A5E"/>
    <w:rsid w:val="00506138"/>
    <w:rsid w:val="005062D1"/>
    <w:rsid w:val="00506735"/>
    <w:rsid w:val="00506C52"/>
    <w:rsid w:val="005075A7"/>
    <w:rsid w:val="005077C5"/>
    <w:rsid w:val="00507B12"/>
    <w:rsid w:val="00510369"/>
    <w:rsid w:val="005105D7"/>
    <w:rsid w:val="00510EFB"/>
    <w:rsid w:val="005110C1"/>
    <w:rsid w:val="00511970"/>
    <w:rsid w:val="00511DE9"/>
    <w:rsid w:val="00511F44"/>
    <w:rsid w:val="00512943"/>
    <w:rsid w:val="00513778"/>
    <w:rsid w:val="0051409F"/>
    <w:rsid w:val="005144C7"/>
    <w:rsid w:val="00514C0D"/>
    <w:rsid w:val="005152C7"/>
    <w:rsid w:val="00515319"/>
    <w:rsid w:val="0051581D"/>
    <w:rsid w:val="00516241"/>
    <w:rsid w:val="005166EF"/>
    <w:rsid w:val="0051703C"/>
    <w:rsid w:val="0051752B"/>
    <w:rsid w:val="005176C9"/>
    <w:rsid w:val="00517989"/>
    <w:rsid w:val="00517CCE"/>
    <w:rsid w:val="00517DEB"/>
    <w:rsid w:val="00521A9A"/>
    <w:rsid w:val="00521FC7"/>
    <w:rsid w:val="00521FCA"/>
    <w:rsid w:val="005222FE"/>
    <w:rsid w:val="00522429"/>
    <w:rsid w:val="0052262D"/>
    <w:rsid w:val="0052301A"/>
    <w:rsid w:val="005231E8"/>
    <w:rsid w:val="00523994"/>
    <w:rsid w:val="00523EF1"/>
    <w:rsid w:val="005245F0"/>
    <w:rsid w:val="00524640"/>
    <w:rsid w:val="00524914"/>
    <w:rsid w:val="00524CBA"/>
    <w:rsid w:val="00525072"/>
    <w:rsid w:val="005250BB"/>
    <w:rsid w:val="00525314"/>
    <w:rsid w:val="00525381"/>
    <w:rsid w:val="0052564F"/>
    <w:rsid w:val="00526653"/>
    <w:rsid w:val="00526E96"/>
    <w:rsid w:val="00526F45"/>
    <w:rsid w:val="0052730B"/>
    <w:rsid w:val="0052748A"/>
    <w:rsid w:val="005279DC"/>
    <w:rsid w:val="00530166"/>
    <w:rsid w:val="0053056E"/>
    <w:rsid w:val="0053067D"/>
    <w:rsid w:val="0053077C"/>
    <w:rsid w:val="00530879"/>
    <w:rsid w:val="005308AB"/>
    <w:rsid w:val="00530B99"/>
    <w:rsid w:val="00530BF0"/>
    <w:rsid w:val="00530D38"/>
    <w:rsid w:val="005319EA"/>
    <w:rsid w:val="00533822"/>
    <w:rsid w:val="00533B26"/>
    <w:rsid w:val="00533B5B"/>
    <w:rsid w:val="005340FF"/>
    <w:rsid w:val="00534239"/>
    <w:rsid w:val="00534E08"/>
    <w:rsid w:val="00535260"/>
    <w:rsid w:val="00535419"/>
    <w:rsid w:val="00535E1D"/>
    <w:rsid w:val="00536AA5"/>
    <w:rsid w:val="005372CB"/>
    <w:rsid w:val="00537DB7"/>
    <w:rsid w:val="00537E10"/>
    <w:rsid w:val="0054062E"/>
    <w:rsid w:val="0054079C"/>
    <w:rsid w:val="00540AB1"/>
    <w:rsid w:val="005410F6"/>
    <w:rsid w:val="005412E5"/>
    <w:rsid w:val="005425DC"/>
    <w:rsid w:val="0054262B"/>
    <w:rsid w:val="0054283F"/>
    <w:rsid w:val="00542C78"/>
    <w:rsid w:val="00543F04"/>
    <w:rsid w:val="00543F65"/>
    <w:rsid w:val="00544272"/>
    <w:rsid w:val="0054429C"/>
    <w:rsid w:val="005449CD"/>
    <w:rsid w:val="00544F25"/>
    <w:rsid w:val="005453B2"/>
    <w:rsid w:val="00545BBE"/>
    <w:rsid w:val="00545E9F"/>
    <w:rsid w:val="005462FC"/>
    <w:rsid w:val="0054654B"/>
    <w:rsid w:val="00546A49"/>
    <w:rsid w:val="00546DC8"/>
    <w:rsid w:val="00546F6A"/>
    <w:rsid w:val="0054730F"/>
    <w:rsid w:val="0054737F"/>
    <w:rsid w:val="00547937"/>
    <w:rsid w:val="00547B43"/>
    <w:rsid w:val="005501EB"/>
    <w:rsid w:val="0055049A"/>
    <w:rsid w:val="00550643"/>
    <w:rsid w:val="00550957"/>
    <w:rsid w:val="00550B55"/>
    <w:rsid w:val="0055247A"/>
    <w:rsid w:val="00553014"/>
    <w:rsid w:val="005534D6"/>
    <w:rsid w:val="00553CAA"/>
    <w:rsid w:val="00553F7E"/>
    <w:rsid w:val="00554128"/>
    <w:rsid w:val="005545E5"/>
    <w:rsid w:val="00554751"/>
    <w:rsid w:val="005547FA"/>
    <w:rsid w:val="00554AC3"/>
    <w:rsid w:val="00554EA3"/>
    <w:rsid w:val="005551E1"/>
    <w:rsid w:val="00555905"/>
    <w:rsid w:val="00555F13"/>
    <w:rsid w:val="0055607E"/>
    <w:rsid w:val="005565BB"/>
    <w:rsid w:val="0055665D"/>
    <w:rsid w:val="00556BAE"/>
    <w:rsid w:val="00556F2D"/>
    <w:rsid w:val="005576EA"/>
    <w:rsid w:val="00557C49"/>
    <w:rsid w:val="00557D0A"/>
    <w:rsid w:val="005604A7"/>
    <w:rsid w:val="00560BAF"/>
    <w:rsid w:val="00561409"/>
    <w:rsid w:val="0056149B"/>
    <w:rsid w:val="00561E49"/>
    <w:rsid w:val="0056232A"/>
    <w:rsid w:val="0056240A"/>
    <w:rsid w:val="00562481"/>
    <w:rsid w:val="00562A76"/>
    <w:rsid w:val="00563027"/>
    <w:rsid w:val="00563073"/>
    <w:rsid w:val="0056320B"/>
    <w:rsid w:val="00563241"/>
    <w:rsid w:val="0056346C"/>
    <w:rsid w:val="0056395A"/>
    <w:rsid w:val="005640BE"/>
    <w:rsid w:val="00564256"/>
    <w:rsid w:val="00564A50"/>
    <w:rsid w:val="005650ED"/>
    <w:rsid w:val="00565839"/>
    <w:rsid w:val="00565ACF"/>
    <w:rsid w:val="00565FEC"/>
    <w:rsid w:val="00566998"/>
    <w:rsid w:val="00567073"/>
    <w:rsid w:val="00567584"/>
    <w:rsid w:val="00567C76"/>
    <w:rsid w:val="00567F85"/>
    <w:rsid w:val="00567FC9"/>
    <w:rsid w:val="0057009A"/>
    <w:rsid w:val="00570625"/>
    <w:rsid w:val="00571123"/>
    <w:rsid w:val="00571AC9"/>
    <w:rsid w:val="00571ADB"/>
    <w:rsid w:val="00571E83"/>
    <w:rsid w:val="0057228E"/>
    <w:rsid w:val="005724E7"/>
    <w:rsid w:val="0057250B"/>
    <w:rsid w:val="0057252A"/>
    <w:rsid w:val="0057261C"/>
    <w:rsid w:val="005728C3"/>
    <w:rsid w:val="00572C02"/>
    <w:rsid w:val="00573061"/>
    <w:rsid w:val="00573478"/>
    <w:rsid w:val="005739AD"/>
    <w:rsid w:val="00573D09"/>
    <w:rsid w:val="00573DC0"/>
    <w:rsid w:val="00573FFB"/>
    <w:rsid w:val="005744B1"/>
    <w:rsid w:val="00574DE0"/>
    <w:rsid w:val="0057554C"/>
    <w:rsid w:val="00575ACD"/>
    <w:rsid w:val="00575DDB"/>
    <w:rsid w:val="00576333"/>
    <w:rsid w:val="005765F0"/>
    <w:rsid w:val="00576923"/>
    <w:rsid w:val="00576CF7"/>
    <w:rsid w:val="00576E4E"/>
    <w:rsid w:val="005772C6"/>
    <w:rsid w:val="0058044C"/>
    <w:rsid w:val="00580497"/>
    <w:rsid w:val="005806F2"/>
    <w:rsid w:val="00580728"/>
    <w:rsid w:val="00580916"/>
    <w:rsid w:val="00581431"/>
    <w:rsid w:val="00582789"/>
    <w:rsid w:val="00582977"/>
    <w:rsid w:val="00582EBC"/>
    <w:rsid w:val="00583979"/>
    <w:rsid w:val="00583CB7"/>
    <w:rsid w:val="0058411C"/>
    <w:rsid w:val="005841B0"/>
    <w:rsid w:val="005842E4"/>
    <w:rsid w:val="0058432C"/>
    <w:rsid w:val="0058474C"/>
    <w:rsid w:val="00585A8A"/>
    <w:rsid w:val="00585C58"/>
    <w:rsid w:val="00585D67"/>
    <w:rsid w:val="00585EFD"/>
    <w:rsid w:val="00586031"/>
    <w:rsid w:val="005863E1"/>
    <w:rsid w:val="00586432"/>
    <w:rsid w:val="005866A6"/>
    <w:rsid w:val="005868ED"/>
    <w:rsid w:val="00586C02"/>
    <w:rsid w:val="00587CF5"/>
    <w:rsid w:val="005902E3"/>
    <w:rsid w:val="00590D9D"/>
    <w:rsid w:val="0059132B"/>
    <w:rsid w:val="0059166E"/>
    <w:rsid w:val="00591847"/>
    <w:rsid w:val="00591E58"/>
    <w:rsid w:val="00591E9C"/>
    <w:rsid w:val="005921DC"/>
    <w:rsid w:val="005932B6"/>
    <w:rsid w:val="00593F55"/>
    <w:rsid w:val="0059452B"/>
    <w:rsid w:val="005945CD"/>
    <w:rsid w:val="0059492F"/>
    <w:rsid w:val="00594AA5"/>
    <w:rsid w:val="005951D6"/>
    <w:rsid w:val="005954DD"/>
    <w:rsid w:val="005957F1"/>
    <w:rsid w:val="00595879"/>
    <w:rsid w:val="00595FA6"/>
    <w:rsid w:val="005961C4"/>
    <w:rsid w:val="0059626F"/>
    <w:rsid w:val="005967BA"/>
    <w:rsid w:val="00596876"/>
    <w:rsid w:val="00596BF9"/>
    <w:rsid w:val="00597623"/>
    <w:rsid w:val="00597906"/>
    <w:rsid w:val="00597C2C"/>
    <w:rsid w:val="00597C45"/>
    <w:rsid w:val="00597FE2"/>
    <w:rsid w:val="005A0A8A"/>
    <w:rsid w:val="005A0ADD"/>
    <w:rsid w:val="005A10C5"/>
    <w:rsid w:val="005A10DF"/>
    <w:rsid w:val="005A1349"/>
    <w:rsid w:val="005A152B"/>
    <w:rsid w:val="005A17F0"/>
    <w:rsid w:val="005A1977"/>
    <w:rsid w:val="005A199E"/>
    <w:rsid w:val="005A1D0A"/>
    <w:rsid w:val="005A1E95"/>
    <w:rsid w:val="005A2124"/>
    <w:rsid w:val="005A21C6"/>
    <w:rsid w:val="005A2944"/>
    <w:rsid w:val="005A32FD"/>
    <w:rsid w:val="005A421E"/>
    <w:rsid w:val="005A44F9"/>
    <w:rsid w:val="005A4A5A"/>
    <w:rsid w:val="005A50C7"/>
    <w:rsid w:val="005A5143"/>
    <w:rsid w:val="005A5590"/>
    <w:rsid w:val="005A66FD"/>
    <w:rsid w:val="005A6C6B"/>
    <w:rsid w:val="005A71F7"/>
    <w:rsid w:val="005A7B68"/>
    <w:rsid w:val="005A7D7F"/>
    <w:rsid w:val="005B0695"/>
    <w:rsid w:val="005B0827"/>
    <w:rsid w:val="005B0DBF"/>
    <w:rsid w:val="005B1308"/>
    <w:rsid w:val="005B1A99"/>
    <w:rsid w:val="005B250C"/>
    <w:rsid w:val="005B2BA3"/>
    <w:rsid w:val="005B2D17"/>
    <w:rsid w:val="005B2F15"/>
    <w:rsid w:val="005B30E6"/>
    <w:rsid w:val="005B33C9"/>
    <w:rsid w:val="005B3DC2"/>
    <w:rsid w:val="005B4283"/>
    <w:rsid w:val="005B42E0"/>
    <w:rsid w:val="005B5083"/>
    <w:rsid w:val="005B560A"/>
    <w:rsid w:val="005B581E"/>
    <w:rsid w:val="005B5974"/>
    <w:rsid w:val="005B5AE6"/>
    <w:rsid w:val="005B5B50"/>
    <w:rsid w:val="005B5FD1"/>
    <w:rsid w:val="005B704C"/>
    <w:rsid w:val="005B7145"/>
    <w:rsid w:val="005B74BF"/>
    <w:rsid w:val="005B7A6F"/>
    <w:rsid w:val="005B7BD8"/>
    <w:rsid w:val="005C0482"/>
    <w:rsid w:val="005C0D7E"/>
    <w:rsid w:val="005C125B"/>
    <w:rsid w:val="005C1E49"/>
    <w:rsid w:val="005C229B"/>
    <w:rsid w:val="005C234B"/>
    <w:rsid w:val="005C29BA"/>
    <w:rsid w:val="005C3072"/>
    <w:rsid w:val="005C31AC"/>
    <w:rsid w:val="005C3A04"/>
    <w:rsid w:val="005C40B3"/>
    <w:rsid w:val="005C445D"/>
    <w:rsid w:val="005C4C66"/>
    <w:rsid w:val="005C4F38"/>
    <w:rsid w:val="005C5A1D"/>
    <w:rsid w:val="005C5B59"/>
    <w:rsid w:val="005C5ED0"/>
    <w:rsid w:val="005C655F"/>
    <w:rsid w:val="005C65E9"/>
    <w:rsid w:val="005C6D51"/>
    <w:rsid w:val="005C6FE8"/>
    <w:rsid w:val="005C7069"/>
    <w:rsid w:val="005C7532"/>
    <w:rsid w:val="005C7848"/>
    <w:rsid w:val="005C7EB9"/>
    <w:rsid w:val="005C7FD9"/>
    <w:rsid w:val="005D06D1"/>
    <w:rsid w:val="005D11E7"/>
    <w:rsid w:val="005D1A05"/>
    <w:rsid w:val="005D1BAA"/>
    <w:rsid w:val="005D2136"/>
    <w:rsid w:val="005D2533"/>
    <w:rsid w:val="005D2668"/>
    <w:rsid w:val="005D33B1"/>
    <w:rsid w:val="005D3647"/>
    <w:rsid w:val="005D3813"/>
    <w:rsid w:val="005D42E2"/>
    <w:rsid w:val="005D4888"/>
    <w:rsid w:val="005D518E"/>
    <w:rsid w:val="005D5259"/>
    <w:rsid w:val="005D54DE"/>
    <w:rsid w:val="005D604B"/>
    <w:rsid w:val="005D6933"/>
    <w:rsid w:val="005D75B8"/>
    <w:rsid w:val="005E012D"/>
    <w:rsid w:val="005E02B8"/>
    <w:rsid w:val="005E0554"/>
    <w:rsid w:val="005E1250"/>
    <w:rsid w:val="005E18C2"/>
    <w:rsid w:val="005E2A0C"/>
    <w:rsid w:val="005E3226"/>
    <w:rsid w:val="005E3390"/>
    <w:rsid w:val="005E3683"/>
    <w:rsid w:val="005E37EC"/>
    <w:rsid w:val="005E384E"/>
    <w:rsid w:val="005E3AB8"/>
    <w:rsid w:val="005E3C95"/>
    <w:rsid w:val="005E4FAB"/>
    <w:rsid w:val="005E51BB"/>
    <w:rsid w:val="005E53C1"/>
    <w:rsid w:val="005E5F4F"/>
    <w:rsid w:val="005E62BE"/>
    <w:rsid w:val="005E64FE"/>
    <w:rsid w:val="005E6FDA"/>
    <w:rsid w:val="005E7244"/>
    <w:rsid w:val="005E73CC"/>
    <w:rsid w:val="005E793E"/>
    <w:rsid w:val="005E7BD9"/>
    <w:rsid w:val="005F0F2F"/>
    <w:rsid w:val="005F104E"/>
    <w:rsid w:val="005F1185"/>
    <w:rsid w:val="005F1751"/>
    <w:rsid w:val="005F1891"/>
    <w:rsid w:val="005F19AF"/>
    <w:rsid w:val="005F1CB0"/>
    <w:rsid w:val="005F1E7D"/>
    <w:rsid w:val="005F2466"/>
    <w:rsid w:val="005F25B8"/>
    <w:rsid w:val="005F2C76"/>
    <w:rsid w:val="005F2D99"/>
    <w:rsid w:val="005F3092"/>
    <w:rsid w:val="005F3176"/>
    <w:rsid w:val="005F3786"/>
    <w:rsid w:val="005F3A2F"/>
    <w:rsid w:val="005F41D5"/>
    <w:rsid w:val="005F46D7"/>
    <w:rsid w:val="005F4760"/>
    <w:rsid w:val="005F49CC"/>
    <w:rsid w:val="005F508F"/>
    <w:rsid w:val="005F575A"/>
    <w:rsid w:val="005F58FD"/>
    <w:rsid w:val="005F59BF"/>
    <w:rsid w:val="005F5D7C"/>
    <w:rsid w:val="005F6448"/>
    <w:rsid w:val="005F659B"/>
    <w:rsid w:val="005F69AC"/>
    <w:rsid w:val="005F7005"/>
    <w:rsid w:val="005F7118"/>
    <w:rsid w:val="005F724B"/>
    <w:rsid w:val="005F7A3B"/>
    <w:rsid w:val="005F7C1B"/>
    <w:rsid w:val="0060062B"/>
    <w:rsid w:val="0060062D"/>
    <w:rsid w:val="0060070E"/>
    <w:rsid w:val="00600E5F"/>
    <w:rsid w:val="00601606"/>
    <w:rsid w:val="00601745"/>
    <w:rsid w:val="00601F73"/>
    <w:rsid w:val="00602024"/>
    <w:rsid w:val="006020BF"/>
    <w:rsid w:val="00602155"/>
    <w:rsid w:val="00602531"/>
    <w:rsid w:val="00602A24"/>
    <w:rsid w:val="00602A48"/>
    <w:rsid w:val="00602BB3"/>
    <w:rsid w:val="00602D6C"/>
    <w:rsid w:val="006030DB"/>
    <w:rsid w:val="0060316B"/>
    <w:rsid w:val="00603292"/>
    <w:rsid w:val="00603905"/>
    <w:rsid w:val="00603991"/>
    <w:rsid w:val="00603DAF"/>
    <w:rsid w:val="00603EFB"/>
    <w:rsid w:val="00603F1E"/>
    <w:rsid w:val="00604501"/>
    <w:rsid w:val="00604798"/>
    <w:rsid w:val="00604A29"/>
    <w:rsid w:val="00604BD7"/>
    <w:rsid w:val="00604D28"/>
    <w:rsid w:val="00604E08"/>
    <w:rsid w:val="00604FEB"/>
    <w:rsid w:val="006056B8"/>
    <w:rsid w:val="006057DE"/>
    <w:rsid w:val="00605F51"/>
    <w:rsid w:val="00605F7A"/>
    <w:rsid w:val="00606036"/>
    <w:rsid w:val="006062D3"/>
    <w:rsid w:val="006068E5"/>
    <w:rsid w:val="00606A97"/>
    <w:rsid w:val="00606AEE"/>
    <w:rsid w:val="00607F48"/>
    <w:rsid w:val="006107C1"/>
    <w:rsid w:val="00610F3B"/>
    <w:rsid w:val="00611523"/>
    <w:rsid w:val="00611723"/>
    <w:rsid w:val="00611AC7"/>
    <w:rsid w:val="00611B8E"/>
    <w:rsid w:val="006130DF"/>
    <w:rsid w:val="006137DA"/>
    <w:rsid w:val="00613A38"/>
    <w:rsid w:val="00613C49"/>
    <w:rsid w:val="00613D5C"/>
    <w:rsid w:val="00613F91"/>
    <w:rsid w:val="00614507"/>
    <w:rsid w:val="00614C2F"/>
    <w:rsid w:val="00614D4C"/>
    <w:rsid w:val="00615B5C"/>
    <w:rsid w:val="00616786"/>
    <w:rsid w:val="00616D85"/>
    <w:rsid w:val="00616DB9"/>
    <w:rsid w:val="006170B2"/>
    <w:rsid w:val="00617B41"/>
    <w:rsid w:val="00617F6F"/>
    <w:rsid w:val="0062020F"/>
    <w:rsid w:val="00620D78"/>
    <w:rsid w:val="0062122F"/>
    <w:rsid w:val="0062132C"/>
    <w:rsid w:val="00621453"/>
    <w:rsid w:val="00622574"/>
    <w:rsid w:val="00622619"/>
    <w:rsid w:val="0062276B"/>
    <w:rsid w:val="00622BE2"/>
    <w:rsid w:val="00622C6B"/>
    <w:rsid w:val="006235DD"/>
    <w:rsid w:val="00623A91"/>
    <w:rsid w:val="00623E01"/>
    <w:rsid w:val="00623EF5"/>
    <w:rsid w:val="00624232"/>
    <w:rsid w:val="00624489"/>
    <w:rsid w:val="00624674"/>
    <w:rsid w:val="00624B26"/>
    <w:rsid w:val="00624C3B"/>
    <w:rsid w:val="00625515"/>
    <w:rsid w:val="0062568B"/>
    <w:rsid w:val="00625C77"/>
    <w:rsid w:val="00626350"/>
    <w:rsid w:val="00626450"/>
    <w:rsid w:val="00626638"/>
    <w:rsid w:val="00626651"/>
    <w:rsid w:val="00626676"/>
    <w:rsid w:val="00626C41"/>
    <w:rsid w:val="00626F1A"/>
    <w:rsid w:val="00627C4C"/>
    <w:rsid w:val="00627E71"/>
    <w:rsid w:val="00627E90"/>
    <w:rsid w:val="0063014C"/>
    <w:rsid w:val="0063046A"/>
    <w:rsid w:val="00630486"/>
    <w:rsid w:val="00630611"/>
    <w:rsid w:val="00631081"/>
    <w:rsid w:val="0063109F"/>
    <w:rsid w:val="0063201E"/>
    <w:rsid w:val="00632185"/>
    <w:rsid w:val="0063254E"/>
    <w:rsid w:val="0063259E"/>
    <w:rsid w:val="00632805"/>
    <w:rsid w:val="00632DED"/>
    <w:rsid w:val="0063337A"/>
    <w:rsid w:val="0063356B"/>
    <w:rsid w:val="00633E46"/>
    <w:rsid w:val="006342A2"/>
    <w:rsid w:val="00634672"/>
    <w:rsid w:val="00634988"/>
    <w:rsid w:val="00634D4D"/>
    <w:rsid w:val="0063537B"/>
    <w:rsid w:val="006353F7"/>
    <w:rsid w:val="006354AC"/>
    <w:rsid w:val="00635579"/>
    <w:rsid w:val="00635E8A"/>
    <w:rsid w:val="00636B71"/>
    <w:rsid w:val="0063711A"/>
    <w:rsid w:val="00637B7A"/>
    <w:rsid w:val="00637C6F"/>
    <w:rsid w:val="00637FA7"/>
    <w:rsid w:val="006403FD"/>
    <w:rsid w:val="006405B7"/>
    <w:rsid w:val="00640E1C"/>
    <w:rsid w:val="0064138F"/>
    <w:rsid w:val="00641D43"/>
    <w:rsid w:val="0064228F"/>
    <w:rsid w:val="006423ED"/>
    <w:rsid w:val="00642E00"/>
    <w:rsid w:val="00642E18"/>
    <w:rsid w:val="00643157"/>
    <w:rsid w:val="0064379F"/>
    <w:rsid w:val="006439C5"/>
    <w:rsid w:val="006441F5"/>
    <w:rsid w:val="006442EE"/>
    <w:rsid w:val="006445A9"/>
    <w:rsid w:val="00644645"/>
    <w:rsid w:val="006448D9"/>
    <w:rsid w:val="00644DDB"/>
    <w:rsid w:val="0064567E"/>
    <w:rsid w:val="006457FB"/>
    <w:rsid w:val="00645935"/>
    <w:rsid w:val="00645AEB"/>
    <w:rsid w:val="006461E0"/>
    <w:rsid w:val="00646502"/>
    <w:rsid w:val="00646696"/>
    <w:rsid w:val="006467F3"/>
    <w:rsid w:val="00646AFB"/>
    <w:rsid w:val="006501B3"/>
    <w:rsid w:val="00650751"/>
    <w:rsid w:val="00651DC7"/>
    <w:rsid w:val="0065233D"/>
    <w:rsid w:val="00652639"/>
    <w:rsid w:val="00652F81"/>
    <w:rsid w:val="00653670"/>
    <w:rsid w:val="00653C8D"/>
    <w:rsid w:val="00653D92"/>
    <w:rsid w:val="00653EA7"/>
    <w:rsid w:val="00653F9E"/>
    <w:rsid w:val="006542C3"/>
    <w:rsid w:val="00654634"/>
    <w:rsid w:val="0065476D"/>
    <w:rsid w:val="00654E80"/>
    <w:rsid w:val="006552A5"/>
    <w:rsid w:val="00655612"/>
    <w:rsid w:val="006557DE"/>
    <w:rsid w:val="00655C0A"/>
    <w:rsid w:val="00655E4C"/>
    <w:rsid w:val="0065687B"/>
    <w:rsid w:val="00656AF5"/>
    <w:rsid w:val="00657320"/>
    <w:rsid w:val="006574D3"/>
    <w:rsid w:val="0065784B"/>
    <w:rsid w:val="00657FE1"/>
    <w:rsid w:val="00660539"/>
    <w:rsid w:val="006605B6"/>
    <w:rsid w:val="00660C30"/>
    <w:rsid w:val="00660EA6"/>
    <w:rsid w:val="006617CD"/>
    <w:rsid w:val="006622AB"/>
    <w:rsid w:val="0066238F"/>
    <w:rsid w:val="00662857"/>
    <w:rsid w:val="00662D3A"/>
    <w:rsid w:val="00662E02"/>
    <w:rsid w:val="006632BD"/>
    <w:rsid w:val="006635CA"/>
    <w:rsid w:val="00663C09"/>
    <w:rsid w:val="00664842"/>
    <w:rsid w:val="0066516C"/>
    <w:rsid w:val="006656B0"/>
    <w:rsid w:val="006656E6"/>
    <w:rsid w:val="00665FB4"/>
    <w:rsid w:val="0066635B"/>
    <w:rsid w:val="00666A3B"/>
    <w:rsid w:val="00666D3A"/>
    <w:rsid w:val="00667249"/>
    <w:rsid w:val="00667343"/>
    <w:rsid w:val="0066746D"/>
    <w:rsid w:val="006701BA"/>
    <w:rsid w:val="006702A9"/>
    <w:rsid w:val="00670B21"/>
    <w:rsid w:val="00670CA2"/>
    <w:rsid w:val="00670D42"/>
    <w:rsid w:val="006714F5"/>
    <w:rsid w:val="006715D6"/>
    <w:rsid w:val="00671750"/>
    <w:rsid w:val="00671ADC"/>
    <w:rsid w:val="006726F1"/>
    <w:rsid w:val="00672B33"/>
    <w:rsid w:val="006732B3"/>
    <w:rsid w:val="00673369"/>
    <w:rsid w:val="0067343A"/>
    <w:rsid w:val="00673472"/>
    <w:rsid w:val="006739DE"/>
    <w:rsid w:val="00673C68"/>
    <w:rsid w:val="00673C93"/>
    <w:rsid w:val="0067426E"/>
    <w:rsid w:val="00674767"/>
    <w:rsid w:val="00674EE7"/>
    <w:rsid w:val="00675620"/>
    <w:rsid w:val="00675ED2"/>
    <w:rsid w:val="006760C5"/>
    <w:rsid w:val="00676207"/>
    <w:rsid w:val="006766EA"/>
    <w:rsid w:val="006767AA"/>
    <w:rsid w:val="0067694E"/>
    <w:rsid w:val="0067699C"/>
    <w:rsid w:val="00676A1B"/>
    <w:rsid w:val="00676D4F"/>
    <w:rsid w:val="00676FB6"/>
    <w:rsid w:val="00677490"/>
    <w:rsid w:val="0067752A"/>
    <w:rsid w:val="006779F9"/>
    <w:rsid w:val="00680344"/>
    <w:rsid w:val="006806F9"/>
    <w:rsid w:val="00680AB1"/>
    <w:rsid w:val="00681041"/>
    <w:rsid w:val="00681265"/>
    <w:rsid w:val="00681308"/>
    <w:rsid w:val="00681563"/>
    <w:rsid w:val="0068179A"/>
    <w:rsid w:val="0068182C"/>
    <w:rsid w:val="00681F67"/>
    <w:rsid w:val="00682534"/>
    <w:rsid w:val="0068259D"/>
    <w:rsid w:val="006825C0"/>
    <w:rsid w:val="00682764"/>
    <w:rsid w:val="006827F1"/>
    <w:rsid w:val="00682B1A"/>
    <w:rsid w:val="00682C20"/>
    <w:rsid w:val="00682D01"/>
    <w:rsid w:val="006832DF"/>
    <w:rsid w:val="006835D0"/>
    <w:rsid w:val="00683B69"/>
    <w:rsid w:val="00683FE4"/>
    <w:rsid w:val="0068407F"/>
    <w:rsid w:val="00684C56"/>
    <w:rsid w:val="0068566F"/>
    <w:rsid w:val="006856B0"/>
    <w:rsid w:val="0068684A"/>
    <w:rsid w:val="00686950"/>
    <w:rsid w:val="00686E4C"/>
    <w:rsid w:val="00687203"/>
    <w:rsid w:val="0068721E"/>
    <w:rsid w:val="00687618"/>
    <w:rsid w:val="00687CB3"/>
    <w:rsid w:val="00687FEC"/>
    <w:rsid w:val="00690421"/>
    <w:rsid w:val="00690909"/>
    <w:rsid w:val="00690A46"/>
    <w:rsid w:val="00690AB3"/>
    <w:rsid w:val="00690B63"/>
    <w:rsid w:val="00690EC9"/>
    <w:rsid w:val="0069145F"/>
    <w:rsid w:val="0069159B"/>
    <w:rsid w:val="00691673"/>
    <w:rsid w:val="0069179C"/>
    <w:rsid w:val="00692592"/>
    <w:rsid w:val="00692A3E"/>
    <w:rsid w:val="00692DD1"/>
    <w:rsid w:val="00692FA0"/>
    <w:rsid w:val="006930AB"/>
    <w:rsid w:val="006930CA"/>
    <w:rsid w:val="0069333F"/>
    <w:rsid w:val="00693A01"/>
    <w:rsid w:val="00693D4B"/>
    <w:rsid w:val="00695840"/>
    <w:rsid w:val="00695E38"/>
    <w:rsid w:val="0069611D"/>
    <w:rsid w:val="006966F3"/>
    <w:rsid w:val="006969CA"/>
    <w:rsid w:val="00696BB0"/>
    <w:rsid w:val="00696D65"/>
    <w:rsid w:val="00696FF9"/>
    <w:rsid w:val="00697035"/>
    <w:rsid w:val="00697124"/>
    <w:rsid w:val="00697612"/>
    <w:rsid w:val="006A0556"/>
    <w:rsid w:val="006A085E"/>
    <w:rsid w:val="006A08F7"/>
    <w:rsid w:val="006A0909"/>
    <w:rsid w:val="006A0EB2"/>
    <w:rsid w:val="006A1297"/>
    <w:rsid w:val="006A1524"/>
    <w:rsid w:val="006A1EF7"/>
    <w:rsid w:val="006A2765"/>
    <w:rsid w:val="006A2CF5"/>
    <w:rsid w:val="006A335B"/>
    <w:rsid w:val="006A350E"/>
    <w:rsid w:val="006A3812"/>
    <w:rsid w:val="006A388C"/>
    <w:rsid w:val="006A42E8"/>
    <w:rsid w:val="006A449C"/>
    <w:rsid w:val="006A44A1"/>
    <w:rsid w:val="006A478D"/>
    <w:rsid w:val="006A51A1"/>
    <w:rsid w:val="006A5ABA"/>
    <w:rsid w:val="006A628D"/>
    <w:rsid w:val="006A6805"/>
    <w:rsid w:val="006A6FDC"/>
    <w:rsid w:val="006A79C9"/>
    <w:rsid w:val="006A7B8B"/>
    <w:rsid w:val="006A7B97"/>
    <w:rsid w:val="006A7BE8"/>
    <w:rsid w:val="006A7E43"/>
    <w:rsid w:val="006A7F17"/>
    <w:rsid w:val="006B08EB"/>
    <w:rsid w:val="006B0A66"/>
    <w:rsid w:val="006B0FE4"/>
    <w:rsid w:val="006B1190"/>
    <w:rsid w:val="006B18F1"/>
    <w:rsid w:val="006B1A79"/>
    <w:rsid w:val="006B2790"/>
    <w:rsid w:val="006B2E12"/>
    <w:rsid w:val="006B3038"/>
    <w:rsid w:val="006B3199"/>
    <w:rsid w:val="006B33D7"/>
    <w:rsid w:val="006B352B"/>
    <w:rsid w:val="006B394B"/>
    <w:rsid w:val="006B4914"/>
    <w:rsid w:val="006B4E38"/>
    <w:rsid w:val="006B538E"/>
    <w:rsid w:val="006B5F4C"/>
    <w:rsid w:val="006B6442"/>
    <w:rsid w:val="006B6FBE"/>
    <w:rsid w:val="006C10EA"/>
    <w:rsid w:val="006C1DA3"/>
    <w:rsid w:val="006C249C"/>
    <w:rsid w:val="006C29FB"/>
    <w:rsid w:val="006C2BD5"/>
    <w:rsid w:val="006C2BD7"/>
    <w:rsid w:val="006C34B8"/>
    <w:rsid w:val="006C505A"/>
    <w:rsid w:val="006C5099"/>
    <w:rsid w:val="006C5373"/>
    <w:rsid w:val="006C548E"/>
    <w:rsid w:val="006C5EAA"/>
    <w:rsid w:val="006C6078"/>
    <w:rsid w:val="006C6457"/>
    <w:rsid w:val="006C64F6"/>
    <w:rsid w:val="006C67F1"/>
    <w:rsid w:val="006C6B14"/>
    <w:rsid w:val="006C6B4F"/>
    <w:rsid w:val="006C6D54"/>
    <w:rsid w:val="006C7085"/>
    <w:rsid w:val="006C70B7"/>
    <w:rsid w:val="006C742C"/>
    <w:rsid w:val="006C756B"/>
    <w:rsid w:val="006C7F19"/>
    <w:rsid w:val="006D01AB"/>
    <w:rsid w:val="006D09F2"/>
    <w:rsid w:val="006D0AF7"/>
    <w:rsid w:val="006D0AFA"/>
    <w:rsid w:val="006D198F"/>
    <w:rsid w:val="006D1B33"/>
    <w:rsid w:val="006D1C3A"/>
    <w:rsid w:val="006D2253"/>
    <w:rsid w:val="006D2475"/>
    <w:rsid w:val="006D280C"/>
    <w:rsid w:val="006D2883"/>
    <w:rsid w:val="006D2D04"/>
    <w:rsid w:val="006D2FC0"/>
    <w:rsid w:val="006D3669"/>
    <w:rsid w:val="006D3869"/>
    <w:rsid w:val="006D39E5"/>
    <w:rsid w:val="006D3C44"/>
    <w:rsid w:val="006D44A7"/>
    <w:rsid w:val="006D4978"/>
    <w:rsid w:val="006D49B1"/>
    <w:rsid w:val="006D49D7"/>
    <w:rsid w:val="006D4D3F"/>
    <w:rsid w:val="006D4E41"/>
    <w:rsid w:val="006D5232"/>
    <w:rsid w:val="006D5340"/>
    <w:rsid w:val="006D5670"/>
    <w:rsid w:val="006D61E8"/>
    <w:rsid w:val="006D67D0"/>
    <w:rsid w:val="006D75F3"/>
    <w:rsid w:val="006D7775"/>
    <w:rsid w:val="006E0103"/>
    <w:rsid w:val="006E0909"/>
    <w:rsid w:val="006E0DD0"/>
    <w:rsid w:val="006E1102"/>
    <w:rsid w:val="006E1DC7"/>
    <w:rsid w:val="006E1EF3"/>
    <w:rsid w:val="006E210C"/>
    <w:rsid w:val="006E2488"/>
    <w:rsid w:val="006E2F80"/>
    <w:rsid w:val="006E34A4"/>
    <w:rsid w:val="006E35AD"/>
    <w:rsid w:val="006E3C32"/>
    <w:rsid w:val="006E3D17"/>
    <w:rsid w:val="006E3F43"/>
    <w:rsid w:val="006E4122"/>
    <w:rsid w:val="006E48DB"/>
    <w:rsid w:val="006E4A28"/>
    <w:rsid w:val="006E53AB"/>
    <w:rsid w:val="006E55DD"/>
    <w:rsid w:val="006E5731"/>
    <w:rsid w:val="006E57B3"/>
    <w:rsid w:val="006E58AE"/>
    <w:rsid w:val="006E64CD"/>
    <w:rsid w:val="006E6653"/>
    <w:rsid w:val="006E6A46"/>
    <w:rsid w:val="006E6E20"/>
    <w:rsid w:val="006E735A"/>
    <w:rsid w:val="006E762D"/>
    <w:rsid w:val="006F03B7"/>
    <w:rsid w:val="006F0416"/>
    <w:rsid w:val="006F0438"/>
    <w:rsid w:val="006F09EB"/>
    <w:rsid w:val="006F0A5F"/>
    <w:rsid w:val="006F0F99"/>
    <w:rsid w:val="006F15A8"/>
    <w:rsid w:val="006F22B6"/>
    <w:rsid w:val="006F2433"/>
    <w:rsid w:val="006F2640"/>
    <w:rsid w:val="006F29F2"/>
    <w:rsid w:val="006F2FD1"/>
    <w:rsid w:val="006F3AD0"/>
    <w:rsid w:val="006F3C45"/>
    <w:rsid w:val="006F3E9A"/>
    <w:rsid w:val="006F4065"/>
    <w:rsid w:val="006F4657"/>
    <w:rsid w:val="006F46FE"/>
    <w:rsid w:val="006F4819"/>
    <w:rsid w:val="006F4C72"/>
    <w:rsid w:val="006F4E70"/>
    <w:rsid w:val="006F55DF"/>
    <w:rsid w:val="006F5731"/>
    <w:rsid w:val="006F57CE"/>
    <w:rsid w:val="006F6145"/>
    <w:rsid w:val="006F6633"/>
    <w:rsid w:val="006F6C5F"/>
    <w:rsid w:val="006F7038"/>
    <w:rsid w:val="006F7166"/>
    <w:rsid w:val="006F781E"/>
    <w:rsid w:val="006F78A2"/>
    <w:rsid w:val="006F7B25"/>
    <w:rsid w:val="0070113D"/>
    <w:rsid w:val="007022AC"/>
    <w:rsid w:val="00704157"/>
    <w:rsid w:val="007044B2"/>
    <w:rsid w:val="007044FA"/>
    <w:rsid w:val="00704C6E"/>
    <w:rsid w:val="007050E0"/>
    <w:rsid w:val="0070535B"/>
    <w:rsid w:val="007060D5"/>
    <w:rsid w:val="007063F0"/>
    <w:rsid w:val="00706500"/>
    <w:rsid w:val="00706B76"/>
    <w:rsid w:val="00706C7F"/>
    <w:rsid w:val="00707128"/>
    <w:rsid w:val="007074B2"/>
    <w:rsid w:val="007079F0"/>
    <w:rsid w:val="0071016D"/>
    <w:rsid w:val="00710C90"/>
    <w:rsid w:val="00711199"/>
    <w:rsid w:val="00711277"/>
    <w:rsid w:val="0071127D"/>
    <w:rsid w:val="0071141B"/>
    <w:rsid w:val="0071172F"/>
    <w:rsid w:val="0071189D"/>
    <w:rsid w:val="00711956"/>
    <w:rsid w:val="0071211D"/>
    <w:rsid w:val="007122B8"/>
    <w:rsid w:val="00712881"/>
    <w:rsid w:val="0071317D"/>
    <w:rsid w:val="007134DD"/>
    <w:rsid w:val="00713E4D"/>
    <w:rsid w:val="007142C5"/>
    <w:rsid w:val="007143DA"/>
    <w:rsid w:val="007147C4"/>
    <w:rsid w:val="00714AC1"/>
    <w:rsid w:val="00714EEF"/>
    <w:rsid w:val="0071580B"/>
    <w:rsid w:val="007158BA"/>
    <w:rsid w:val="00715DF7"/>
    <w:rsid w:val="00716604"/>
    <w:rsid w:val="00717137"/>
    <w:rsid w:val="007202C3"/>
    <w:rsid w:val="00720568"/>
    <w:rsid w:val="00720B36"/>
    <w:rsid w:val="00721329"/>
    <w:rsid w:val="00721A45"/>
    <w:rsid w:val="00721C95"/>
    <w:rsid w:val="007224DA"/>
    <w:rsid w:val="00722683"/>
    <w:rsid w:val="00722D51"/>
    <w:rsid w:val="00723476"/>
    <w:rsid w:val="0072375E"/>
    <w:rsid w:val="007237F5"/>
    <w:rsid w:val="00724291"/>
    <w:rsid w:val="0072465D"/>
    <w:rsid w:val="00724A7D"/>
    <w:rsid w:val="00724DBF"/>
    <w:rsid w:val="00724E58"/>
    <w:rsid w:val="00725302"/>
    <w:rsid w:val="00725412"/>
    <w:rsid w:val="007258AC"/>
    <w:rsid w:val="00725FBA"/>
    <w:rsid w:val="00726CFD"/>
    <w:rsid w:val="0072713C"/>
    <w:rsid w:val="00727490"/>
    <w:rsid w:val="007277B1"/>
    <w:rsid w:val="00727F0D"/>
    <w:rsid w:val="00730B45"/>
    <w:rsid w:val="00731302"/>
    <w:rsid w:val="0073181A"/>
    <w:rsid w:val="00731DD6"/>
    <w:rsid w:val="00731F52"/>
    <w:rsid w:val="007326D1"/>
    <w:rsid w:val="00733122"/>
    <w:rsid w:val="00733C4B"/>
    <w:rsid w:val="00734069"/>
    <w:rsid w:val="00734526"/>
    <w:rsid w:val="00734ACE"/>
    <w:rsid w:val="007356A7"/>
    <w:rsid w:val="007357F7"/>
    <w:rsid w:val="00735F03"/>
    <w:rsid w:val="007365B8"/>
    <w:rsid w:val="00736C71"/>
    <w:rsid w:val="00736CEB"/>
    <w:rsid w:val="007374D6"/>
    <w:rsid w:val="0073765A"/>
    <w:rsid w:val="00737885"/>
    <w:rsid w:val="00737B1A"/>
    <w:rsid w:val="00737CBA"/>
    <w:rsid w:val="00737E5F"/>
    <w:rsid w:val="007409E3"/>
    <w:rsid w:val="00740BC4"/>
    <w:rsid w:val="007416F8"/>
    <w:rsid w:val="00741903"/>
    <w:rsid w:val="00741ABD"/>
    <w:rsid w:val="00741B0D"/>
    <w:rsid w:val="00742025"/>
    <w:rsid w:val="00742268"/>
    <w:rsid w:val="00742364"/>
    <w:rsid w:val="00742628"/>
    <w:rsid w:val="00742835"/>
    <w:rsid w:val="007439E3"/>
    <w:rsid w:val="007439FA"/>
    <w:rsid w:val="00743DB1"/>
    <w:rsid w:val="00744376"/>
    <w:rsid w:val="00744619"/>
    <w:rsid w:val="0074482F"/>
    <w:rsid w:val="00744EC9"/>
    <w:rsid w:val="00744EDB"/>
    <w:rsid w:val="007451C6"/>
    <w:rsid w:val="007453E4"/>
    <w:rsid w:val="007458A1"/>
    <w:rsid w:val="007460A2"/>
    <w:rsid w:val="0074611B"/>
    <w:rsid w:val="007461D6"/>
    <w:rsid w:val="00746590"/>
    <w:rsid w:val="0074676E"/>
    <w:rsid w:val="007468E5"/>
    <w:rsid w:val="00746954"/>
    <w:rsid w:val="00746E90"/>
    <w:rsid w:val="00747197"/>
    <w:rsid w:val="00747F8B"/>
    <w:rsid w:val="00750664"/>
    <w:rsid w:val="007507C0"/>
    <w:rsid w:val="00751051"/>
    <w:rsid w:val="007511C8"/>
    <w:rsid w:val="007511CA"/>
    <w:rsid w:val="00751620"/>
    <w:rsid w:val="00751DB2"/>
    <w:rsid w:val="007528B8"/>
    <w:rsid w:val="007529AD"/>
    <w:rsid w:val="00752AEE"/>
    <w:rsid w:val="0075322D"/>
    <w:rsid w:val="00753589"/>
    <w:rsid w:val="00753D20"/>
    <w:rsid w:val="00753F7C"/>
    <w:rsid w:val="00753F9A"/>
    <w:rsid w:val="0075423F"/>
    <w:rsid w:val="00754288"/>
    <w:rsid w:val="007546BF"/>
    <w:rsid w:val="00754796"/>
    <w:rsid w:val="00754EA7"/>
    <w:rsid w:val="007553F4"/>
    <w:rsid w:val="0075547E"/>
    <w:rsid w:val="00755D09"/>
    <w:rsid w:val="007566F4"/>
    <w:rsid w:val="007567BB"/>
    <w:rsid w:val="00756B8B"/>
    <w:rsid w:val="00756C55"/>
    <w:rsid w:val="007577DC"/>
    <w:rsid w:val="00760036"/>
    <w:rsid w:val="00760516"/>
    <w:rsid w:val="00760591"/>
    <w:rsid w:val="007609FE"/>
    <w:rsid w:val="00760F1E"/>
    <w:rsid w:val="007610BE"/>
    <w:rsid w:val="00761B3C"/>
    <w:rsid w:val="00761C08"/>
    <w:rsid w:val="00761F8B"/>
    <w:rsid w:val="00762759"/>
    <w:rsid w:val="00762D13"/>
    <w:rsid w:val="00763021"/>
    <w:rsid w:val="00763663"/>
    <w:rsid w:val="00763D59"/>
    <w:rsid w:val="007647DD"/>
    <w:rsid w:val="007649D5"/>
    <w:rsid w:val="00764F03"/>
    <w:rsid w:val="00765137"/>
    <w:rsid w:val="007657C0"/>
    <w:rsid w:val="00765E7C"/>
    <w:rsid w:val="00766901"/>
    <w:rsid w:val="00766D40"/>
    <w:rsid w:val="00767E1B"/>
    <w:rsid w:val="00770748"/>
    <w:rsid w:val="00770905"/>
    <w:rsid w:val="00771DEB"/>
    <w:rsid w:val="00771EB0"/>
    <w:rsid w:val="00773683"/>
    <w:rsid w:val="0077378E"/>
    <w:rsid w:val="0077385D"/>
    <w:rsid w:val="007738D8"/>
    <w:rsid w:val="00773D9C"/>
    <w:rsid w:val="007741A4"/>
    <w:rsid w:val="0077431C"/>
    <w:rsid w:val="0077455C"/>
    <w:rsid w:val="007746F2"/>
    <w:rsid w:val="00774ECF"/>
    <w:rsid w:val="007754EC"/>
    <w:rsid w:val="00775B5D"/>
    <w:rsid w:val="0077610E"/>
    <w:rsid w:val="00776207"/>
    <w:rsid w:val="00776344"/>
    <w:rsid w:val="00776575"/>
    <w:rsid w:val="007765A5"/>
    <w:rsid w:val="00776C7F"/>
    <w:rsid w:val="0077726B"/>
    <w:rsid w:val="007773E7"/>
    <w:rsid w:val="0077764F"/>
    <w:rsid w:val="00780578"/>
    <w:rsid w:val="007805E3"/>
    <w:rsid w:val="00780B15"/>
    <w:rsid w:val="00782810"/>
    <w:rsid w:val="007828E0"/>
    <w:rsid w:val="00782A69"/>
    <w:rsid w:val="00782BC4"/>
    <w:rsid w:val="00782DAC"/>
    <w:rsid w:val="00782EDB"/>
    <w:rsid w:val="0078300A"/>
    <w:rsid w:val="007833A7"/>
    <w:rsid w:val="0078375B"/>
    <w:rsid w:val="007837DC"/>
    <w:rsid w:val="0078383E"/>
    <w:rsid w:val="00783B8D"/>
    <w:rsid w:val="00783D42"/>
    <w:rsid w:val="0078460F"/>
    <w:rsid w:val="007847E8"/>
    <w:rsid w:val="00784F7C"/>
    <w:rsid w:val="00785165"/>
    <w:rsid w:val="00785390"/>
    <w:rsid w:val="0078599B"/>
    <w:rsid w:val="00785E81"/>
    <w:rsid w:val="00785F83"/>
    <w:rsid w:val="007865B8"/>
    <w:rsid w:val="00786989"/>
    <w:rsid w:val="00786B09"/>
    <w:rsid w:val="00786B11"/>
    <w:rsid w:val="00786D8B"/>
    <w:rsid w:val="00786FF5"/>
    <w:rsid w:val="0078764A"/>
    <w:rsid w:val="007877C6"/>
    <w:rsid w:val="00787836"/>
    <w:rsid w:val="00787890"/>
    <w:rsid w:val="007878EB"/>
    <w:rsid w:val="0079060C"/>
    <w:rsid w:val="0079070D"/>
    <w:rsid w:val="007907FA"/>
    <w:rsid w:val="007917BB"/>
    <w:rsid w:val="00792202"/>
    <w:rsid w:val="00792862"/>
    <w:rsid w:val="00792AD7"/>
    <w:rsid w:val="00792FC2"/>
    <w:rsid w:val="00793B7C"/>
    <w:rsid w:val="00793D09"/>
    <w:rsid w:val="00794075"/>
    <w:rsid w:val="007944AB"/>
    <w:rsid w:val="0079478E"/>
    <w:rsid w:val="0079578F"/>
    <w:rsid w:val="007957B6"/>
    <w:rsid w:val="007959C3"/>
    <w:rsid w:val="00795B25"/>
    <w:rsid w:val="00795E30"/>
    <w:rsid w:val="007966B3"/>
    <w:rsid w:val="00796C57"/>
    <w:rsid w:val="00796FA0"/>
    <w:rsid w:val="007975C2"/>
    <w:rsid w:val="007978A0"/>
    <w:rsid w:val="007978CE"/>
    <w:rsid w:val="00797CB6"/>
    <w:rsid w:val="007A088D"/>
    <w:rsid w:val="007A0B2F"/>
    <w:rsid w:val="007A0D1A"/>
    <w:rsid w:val="007A18E7"/>
    <w:rsid w:val="007A199C"/>
    <w:rsid w:val="007A1C97"/>
    <w:rsid w:val="007A2808"/>
    <w:rsid w:val="007A2FF7"/>
    <w:rsid w:val="007A338B"/>
    <w:rsid w:val="007A34B2"/>
    <w:rsid w:val="007A36C3"/>
    <w:rsid w:val="007A3F50"/>
    <w:rsid w:val="007A43D7"/>
    <w:rsid w:val="007A48B2"/>
    <w:rsid w:val="007A4EE4"/>
    <w:rsid w:val="007A5397"/>
    <w:rsid w:val="007A5688"/>
    <w:rsid w:val="007A58EF"/>
    <w:rsid w:val="007A5AE2"/>
    <w:rsid w:val="007A646E"/>
    <w:rsid w:val="007A6CA8"/>
    <w:rsid w:val="007A799C"/>
    <w:rsid w:val="007A7D07"/>
    <w:rsid w:val="007A7E3F"/>
    <w:rsid w:val="007A7E90"/>
    <w:rsid w:val="007B001E"/>
    <w:rsid w:val="007B0160"/>
    <w:rsid w:val="007B027C"/>
    <w:rsid w:val="007B038E"/>
    <w:rsid w:val="007B049B"/>
    <w:rsid w:val="007B0A53"/>
    <w:rsid w:val="007B0C3A"/>
    <w:rsid w:val="007B0D69"/>
    <w:rsid w:val="007B1036"/>
    <w:rsid w:val="007B10B5"/>
    <w:rsid w:val="007B135A"/>
    <w:rsid w:val="007B1386"/>
    <w:rsid w:val="007B172B"/>
    <w:rsid w:val="007B1793"/>
    <w:rsid w:val="007B19A2"/>
    <w:rsid w:val="007B19D0"/>
    <w:rsid w:val="007B19F1"/>
    <w:rsid w:val="007B205F"/>
    <w:rsid w:val="007B20EA"/>
    <w:rsid w:val="007B2771"/>
    <w:rsid w:val="007B286C"/>
    <w:rsid w:val="007B2C13"/>
    <w:rsid w:val="007B2DDD"/>
    <w:rsid w:val="007B31D3"/>
    <w:rsid w:val="007B4204"/>
    <w:rsid w:val="007B46F2"/>
    <w:rsid w:val="007B4F2A"/>
    <w:rsid w:val="007B4FBB"/>
    <w:rsid w:val="007B5308"/>
    <w:rsid w:val="007B56EE"/>
    <w:rsid w:val="007B5DE9"/>
    <w:rsid w:val="007B6204"/>
    <w:rsid w:val="007B6894"/>
    <w:rsid w:val="007B70E5"/>
    <w:rsid w:val="007B74B4"/>
    <w:rsid w:val="007B7774"/>
    <w:rsid w:val="007B7EC8"/>
    <w:rsid w:val="007C0577"/>
    <w:rsid w:val="007C0A62"/>
    <w:rsid w:val="007C0CF1"/>
    <w:rsid w:val="007C0FDB"/>
    <w:rsid w:val="007C1084"/>
    <w:rsid w:val="007C10D6"/>
    <w:rsid w:val="007C11D3"/>
    <w:rsid w:val="007C13EF"/>
    <w:rsid w:val="007C194A"/>
    <w:rsid w:val="007C2171"/>
    <w:rsid w:val="007C231E"/>
    <w:rsid w:val="007C356F"/>
    <w:rsid w:val="007C3837"/>
    <w:rsid w:val="007C4868"/>
    <w:rsid w:val="007C5356"/>
    <w:rsid w:val="007C5D39"/>
    <w:rsid w:val="007C6634"/>
    <w:rsid w:val="007C6C4A"/>
    <w:rsid w:val="007C6DC7"/>
    <w:rsid w:val="007C6FD7"/>
    <w:rsid w:val="007C7859"/>
    <w:rsid w:val="007C7B21"/>
    <w:rsid w:val="007C7E9E"/>
    <w:rsid w:val="007D00E3"/>
    <w:rsid w:val="007D012F"/>
    <w:rsid w:val="007D033D"/>
    <w:rsid w:val="007D04A0"/>
    <w:rsid w:val="007D0D43"/>
    <w:rsid w:val="007D0EA4"/>
    <w:rsid w:val="007D10D3"/>
    <w:rsid w:val="007D138C"/>
    <w:rsid w:val="007D14D7"/>
    <w:rsid w:val="007D1906"/>
    <w:rsid w:val="007D2E0A"/>
    <w:rsid w:val="007D3AB0"/>
    <w:rsid w:val="007D3B58"/>
    <w:rsid w:val="007D3B5F"/>
    <w:rsid w:val="007D3BBC"/>
    <w:rsid w:val="007D3D37"/>
    <w:rsid w:val="007D46BB"/>
    <w:rsid w:val="007D4A7A"/>
    <w:rsid w:val="007D4C2F"/>
    <w:rsid w:val="007D55F4"/>
    <w:rsid w:val="007D5703"/>
    <w:rsid w:val="007D5763"/>
    <w:rsid w:val="007D5B2D"/>
    <w:rsid w:val="007D5EC8"/>
    <w:rsid w:val="007D6173"/>
    <w:rsid w:val="007D634D"/>
    <w:rsid w:val="007D67B8"/>
    <w:rsid w:val="007D6C5E"/>
    <w:rsid w:val="007D71A3"/>
    <w:rsid w:val="007D7233"/>
    <w:rsid w:val="007D7294"/>
    <w:rsid w:val="007D7488"/>
    <w:rsid w:val="007D7545"/>
    <w:rsid w:val="007D7D9B"/>
    <w:rsid w:val="007E0237"/>
    <w:rsid w:val="007E0403"/>
    <w:rsid w:val="007E051C"/>
    <w:rsid w:val="007E0B83"/>
    <w:rsid w:val="007E0D1C"/>
    <w:rsid w:val="007E11E2"/>
    <w:rsid w:val="007E196B"/>
    <w:rsid w:val="007E1A01"/>
    <w:rsid w:val="007E1A78"/>
    <w:rsid w:val="007E20D8"/>
    <w:rsid w:val="007E2293"/>
    <w:rsid w:val="007E2C80"/>
    <w:rsid w:val="007E2EBB"/>
    <w:rsid w:val="007E32D1"/>
    <w:rsid w:val="007E33C4"/>
    <w:rsid w:val="007E3734"/>
    <w:rsid w:val="007E3A8B"/>
    <w:rsid w:val="007E3C98"/>
    <w:rsid w:val="007E3F3C"/>
    <w:rsid w:val="007E4064"/>
    <w:rsid w:val="007E43F1"/>
    <w:rsid w:val="007E4B1A"/>
    <w:rsid w:val="007E4D9A"/>
    <w:rsid w:val="007E5833"/>
    <w:rsid w:val="007E5836"/>
    <w:rsid w:val="007E5AC1"/>
    <w:rsid w:val="007E5E7A"/>
    <w:rsid w:val="007E6712"/>
    <w:rsid w:val="007E6B54"/>
    <w:rsid w:val="007E763A"/>
    <w:rsid w:val="007E7810"/>
    <w:rsid w:val="007E7CFA"/>
    <w:rsid w:val="007E7D0B"/>
    <w:rsid w:val="007E7D84"/>
    <w:rsid w:val="007F03F6"/>
    <w:rsid w:val="007F0544"/>
    <w:rsid w:val="007F0D2A"/>
    <w:rsid w:val="007F0E9E"/>
    <w:rsid w:val="007F1277"/>
    <w:rsid w:val="007F1BBF"/>
    <w:rsid w:val="007F1BEC"/>
    <w:rsid w:val="007F205C"/>
    <w:rsid w:val="007F2198"/>
    <w:rsid w:val="007F22E4"/>
    <w:rsid w:val="007F25AF"/>
    <w:rsid w:val="007F262D"/>
    <w:rsid w:val="007F2BD2"/>
    <w:rsid w:val="007F2C6F"/>
    <w:rsid w:val="007F2C83"/>
    <w:rsid w:val="007F304D"/>
    <w:rsid w:val="007F3723"/>
    <w:rsid w:val="007F3769"/>
    <w:rsid w:val="007F37A9"/>
    <w:rsid w:val="007F3960"/>
    <w:rsid w:val="007F39C9"/>
    <w:rsid w:val="007F40F2"/>
    <w:rsid w:val="007F4591"/>
    <w:rsid w:val="007F469F"/>
    <w:rsid w:val="007F513B"/>
    <w:rsid w:val="007F5214"/>
    <w:rsid w:val="007F5C5D"/>
    <w:rsid w:val="007F5E8C"/>
    <w:rsid w:val="007F6201"/>
    <w:rsid w:val="007F66A2"/>
    <w:rsid w:val="007F66FD"/>
    <w:rsid w:val="007F6BC1"/>
    <w:rsid w:val="007F6BD9"/>
    <w:rsid w:val="007F6F0D"/>
    <w:rsid w:val="007F734C"/>
    <w:rsid w:val="007F7799"/>
    <w:rsid w:val="008004E6"/>
    <w:rsid w:val="008009C4"/>
    <w:rsid w:val="00801B8E"/>
    <w:rsid w:val="00801E4D"/>
    <w:rsid w:val="0080275B"/>
    <w:rsid w:val="00802FB3"/>
    <w:rsid w:val="008034AA"/>
    <w:rsid w:val="00803656"/>
    <w:rsid w:val="00803D2D"/>
    <w:rsid w:val="00803E20"/>
    <w:rsid w:val="008042AB"/>
    <w:rsid w:val="00804949"/>
    <w:rsid w:val="00804E7D"/>
    <w:rsid w:val="00805004"/>
    <w:rsid w:val="00805597"/>
    <w:rsid w:val="00805AA0"/>
    <w:rsid w:val="00806407"/>
    <w:rsid w:val="00806AAC"/>
    <w:rsid w:val="00806B90"/>
    <w:rsid w:val="00806DFF"/>
    <w:rsid w:val="00806E15"/>
    <w:rsid w:val="008072CE"/>
    <w:rsid w:val="00810056"/>
    <w:rsid w:val="0081067D"/>
    <w:rsid w:val="008106D2"/>
    <w:rsid w:val="00811825"/>
    <w:rsid w:val="00811CA0"/>
    <w:rsid w:val="00811E65"/>
    <w:rsid w:val="00811E78"/>
    <w:rsid w:val="00811F9C"/>
    <w:rsid w:val="0081276A"/>
    <w:rsid w:val="00812848"/>
    <w:rsid w:val="008129D8"/>
    <w:rsid w:val="00812EB0"/>
    <w:rsid w:val="008130C3"/>
    <w:rsid w:val="008132E0"/>
    <w:rsid w:val="0081365B"/>
    <w:rsid w:val="00814613"/>
    <w:rsid w:val="0081481B"/>
    <w:rsid w:val="008150FE"/>
    <w:rsid w:val="00815492"/>
    <w:rsid w:val="00815911"/>
    <w:rsid w:val="00815D16"/>
    <w:rsid w:val="008175D4"/>
    <w:rsid w:val="00817895"/>
    <w:rsid w:val="00817BFE"/>
    <w:rsid w:val="00817FC9"/>
    <w:rsid w:val="00817FF7"/>
    <w:rsid w:val="0082021B"/>
    <w:rsid w:val="00820227"/>
    <w:rsid w:val="00820759"/>
    <w:rsid w:val="00820994"/>
    <w:rsid w:val="00820AD8"/>
    <w:rsid w:val="008211E6"/>
    <w:rsid w:val="008213E2"/>
    <w:rsid w:val="00821C41"/>
    <w:rsid w:val="00821E85"/>
    <w:rsid w:val="0082297D"/>
    <w:rsid w:val="00822C19"/>
    <w:rsid w:val="00822D0E"/>
    <w:rsid w:val="00822E9D"/>
    <w:rsid w:val="00822EB7"/>
    <w:rsid w:val="00823200"/>
    <w:rsid w:val="00823DA5"/>
    <w:rsid w:val="00823FA2"/>
    <w:rsid w:val="008240CB"/>
    <w:rsid w:val="00824B15"/>
    <w:rsid w:val="00825465"/>
    <w:rsid w:val="008255BD"/>
    <w:rsid w:val="0082656B"/>
    <w:rsid w:val="00826874"/>
    <w:rsid w:val="00826BDB"/>
    <w:rsid w:val="00826CCB"/>
    <w:rsid w:val="00826EF7"/>
    <w:rsid w:val="00827F99"/>
    <w:rsid w:val="008302DD"/>
    <w:rsid w:val="008304DF"/>
    <w:rsid w:val="00830BAF"/>
    <w:rsid w:val="00830C07"/>
    <w:rsid w:val="00830F6B"/>
    <w:rsid w:val="00831B12"/>
    <w:rsid w:val="00831FFB"/>
    <w:rsid w:val="008320CF"/>
    <w:rsid w:val="0083227D"/>
    <w:rsid w:val="008324C0"/>
    <w:rsid w:val="00832921"/>
    <w:rsid w:val="00832D0B"/>
    <w:rsid w:val="008334EF"/>
    <w:rsid w:val="0083385A"/>
    <w:rsid w:val="00833E78"/>
    <w:rsid w:val="008342F5"/>
    <w:rsid w:val="0083505E"/>
    <w:rsid w:val="00835537"/>
    <w:rsid w:val="00835689"/>
    <w:rsid w:val="008359CB"/>
    <w:rsid w:val="00835C14"/>
    <w:rsid w:val="00835CAD"/>
    <w:rsid w:val="00836116"/>
    <w:rsid w:val="00836929"/>
    <w:rsid w:val="00836F0D"/>
    <w:rsid w:val="0083731D"/>
    <w:rsid w:val="00837321"/>
    <w:rsid w:val="00837EB8"/>
    <w:rsid w:val="0084030E"/>
    <w:rsid w:val="00840618"/>
    <w:rsid w:val="00840BED"/>
    <w:rsid w:val="00841740"/>
    <w:rsid w:val="00841B90"/>
    <w:rsid w:val="00842265"/>
    <w:rsid w:val="0084270D"/>
    <w:rsid w:val="00842A60"/>
    <w:rsid w:val="00842AF8"/>
    <w:rsid w:val="00842D9C"/>
    <w:rsid w:val="00842DFD"/>
    <w:rsid w:val="00842E0F"/>
    <w:rsid w:val="008432D4"/>
    <w:rsid w:val="008433E8"/>
    <w:rsid w:val="00843A32"/>
    <w:rsid w:val="00843D3A"/>
    <w:rsid w:val="008443BC"/>
    <w:rsid w:val="0084459E"/>
    <w:rsid w:val="008445CF"/>
    <w:rsid w:val="00844AD9"/>
    <w:rsid w:val="00844BF9"/>
    <w:rsid w:val="00845090"/>
    <w:rsid w:val="00845215"/>
    <w:rsid w:val="008453B4"/>
    <w:rsid w:val="00845A4C"/>
    <w:rsid w:val="00845C85"/>
    <w:rsid w:val="008460E4"/>
    <w:rsid w:val="008460FF"/>
    <w:rsid w:val="00846522"/>
    <w:rsid w:val="00846D48"/>
    <w:rsid w:val="00846DB1"/>
    <w:rsid w:val="00847068"/>
    <w:rsid w:val="0084706A"/>
    <w:rsid w:val="0085013C"/>
    <w:rsid w:val="008504BB"/>
    <w:rsid w:val="008506FF"/>
    <w:rsid w:val="00850C58"/>
    <w:rsid w:val="00850CF1"/>
    <w:rsid w:val="0085116E"/>
    <w:rsid w:val="008516BA"/>
    <w:rsid w:val="00851F02"/>
    <w:rsid w:val="00851F22"/>
    <w:rsid w:val="00852769"/>
    <w:rsid w:val="00853071"/>
    <w:rsid w:val="00853706"/>
    <w:rsid w:val="00854047"/>
    <w:rsid w:val="008546D2"/>
    <w:rsid w:val="00854785"/>
    <w:rsid w:val="00854A77"/>
    <w:rsid w:val="0085557C"/>
    <w:rsid w:val="00855820"/>
    <w:rsid w:val="008560A7"/>
    <w:rsid w:val="00856C98"/>
    <w:rsid w:val="00856E12"/>
    <w:rsid w:val="008574D9"/>
    <w:rsid w:val="00857B19"/>
    <w:rsid w:val="008606DA"/>
    <w:rsid w:val="008606DF"/>
    <w:rsid w:val="0086090A"/>
    <w:rsid w:val="00861232"/>
    <w:rsid w:val="00861547"/>
    <w:rsid w:val="008619E2"/>
    <w:rsid w:val="00861ECD"/>
    <w:rsid w:val="0086233D"/>
    <w:rsid w:val="008632E1"/>
    <w:rsid w:val="00863385"/>
    <w:rsid w:val="00863B25"/>
    <w:rsid w:val="00864609"/>
    <w:rsid w:val="00864DFE"/>
    <w:rsid w:val="00864F05"/>
    <w:rsid w:val="0086594F"/>
    <w:rsid w:val="00865FCF"/>
    <w:rsid w:val="00866298"/>
    <w:rsid w:val="00866C3E"/>
    <w:rsid w:val="00867590"/>
    <w:rsid w:val="00867630"/>
    <w:rsid w:val="008679A6"/>
    <w:rsid w:val="00867D31"/>
    <w:rsid w:val="00867DC4"/>
    <w:rsid w:val="008701DA"/>
    <w:rsid w:val="00870289"/>
    <w:rsid w:val="00870646"/>
    <w:rsid w:val="0087073B"/>
    <w:rsid w:val="008707A4"/>
    <w:rsid w:val="00870ACA"/>
    <w:rsid w:val="00871EAF"/>
    <w:rsid w:val="00872900"/>
    <w:rsid w:val="00872A3C"/>
    <w:rsid w:val="00872AA7"/>
    <w:rsid w:val="00872DF3"/>
    <w:rsid w:val="00872E14"/>
    <w:rsid w:val="0087320B"/>
    <w:rsid w:val="008733D1"/>
    <w:rsid w:val="00873B89"/>
    <w:rsid w:val="00873E60"/>
    <w:rsid w:val="008740C1"/>
    <w:rsid w:val="008741FE"/>
    <w:rsid w:val="0087438B"/>
    <w:rsid w:val="00874455"/>
    <w:rsid w:val="00874DE1"/>
    <w:rsid w:val="00875511"/>
    <w:rsid w:val="00875681"/>
    <w:rsid w:val="008757EA"/>
    <w:rsid w:val="00875F9B"/>
    <w:rsid w:val="00875FA9"/>
    <w:rsid w:val="00876286"/>
    <w:rsid w:val="008763D1"/>
    <w:rsid w:val="008771C6"/>
    <w:rsid w:val="008775EB"/>
    <w:rsid w:val="00877861"/>
    <w:rsid w:val="00877A54"/>
    <w:rsid w:val="008803BF"/>
    <w:rsid w:val="0088093F"/>
    <w:rsid w:val="008817B8"/>
    <w:rsid w:val="008821A6"/>
    <w:rsid w:val="0088220B"/>
    <w:rsid w:val="0088236E"/>
    <w:rsid w:val="00882970"/>
    <w:rsid w:val="00882D1B"/>
    <w:rsid w:val="00882ED6"/>
    <w:rsid w:val="008831D5"/>
    <w:rsid w:val="00883936"/>
    <w:rsid w:val="00883E0A"/>
    <w:rsid w:val="008844A5"/>
    <w:rsid w:val="00884590"/>
    <w:rsid w:val="00884658"/>
    <w:rsid w:val="008847C2"/>
    <w:rsid w:val="0088537D"/>
    <w:rsid w:val="00885BE5"/>
    <w:rsid w:val="00885F71"/>
    <w:rsid w:val="00885FE5"/>
    <w:rsid w:val="00886169"/>
    <w:rsid w:val="00886C74"/>
    <w:rsid w:val="00887348"/>
    <w:rsid w:val="0088736F"/>
    <w:rsid w:val="008873C2"/>
    <w:rsid w:val="008876A9"/>
    <w:rsid w:val="00887DAF"/>
    <w:rsid w:val="00887EB4"/>
    <w:rsid w:val="008902D0"/>
    <w:rsid w:val="00890581"/>
    <w:rsid w:val="00890AC4"/>
    <w:rsid w:val="00890EC7"/>
    <w:rsid w:val="0089108C"/>
    <w:rsid w:val="008928B9"/>
    <w:rsid w:val="00892ED5"/>
    <w:rsid w:val="008930E9"/>
    <w:rsid w:val="0089369E"/>
    <w:rsid w:val="008939F3"/>
    <w:rsid w:val="00893FE4"/>
    <w:rsid w:val="008940DD"/>
    <w:rsid w:val="00894CA6"/>
    <w:rsid w:val="008957F1"/>
    <w:rsid w:val="008958F4"/>
    <w:rsid w:val="00895BBB"/>
    <w:rsid w:val="00895F6A"/>
    <w:rsid w:val="00896563"/>
    <w:rsid w:val="00896AF8"/>
    <w:rsid w:val="00896D4E"/>
    <w:rsid w:val="008975F9"/>
    <w:rsid w:val="008A03EB"/>
    <w:rsid w:val="008A06DB"/>
    <w:rsid w:val="008A19AF"/>
    <w:rsid w:val="008A1EDD"/>
    <w:rsid w:val="008A21FC"/>
    <w:rsid w:val="008A2A37"/>
    <w:rsid w:val="008A2FE8"/>
    <w:rsid w:val="008A351D"/>
    <w:rsid w:val="008A3701"/>
    <w:rsid w:val="008A3A87"/>
    <w:rsid w:val="008A3EB4"/>
    <w:rsid w:val="008A48FD"/>
    <w:rsid w:val="008A4C10"/>
    <w:rsid w:val="008A4F44"/>
    <w:rsid w:val="008A4F8C"/>
    <w:rsid w:val="008A53DD"/>
    <w:rsid w:val="008A5A78"/>
    <w:rsid w:val="008A6081"/>
    <w:rsid w:val="008A69B6"/>
    <w:rsid w:val="008A75FF"/>
    <w:rsid w:val="008A7C76"/>
    <w:rsid w:val="008B10EF"/>
    <w:rsid w:val="008B1124"/>
    <w:rsid w:val="008B1AA0"/>
    <w:rsid w:val="008B1C53"/>
    <w:rsid w:val="008B236D"/>
    <w:rsid w:val="008B23BC"/>
    <w:rsid w:val="008B2B88"/>
    <w:rsid w:val="008B2E8D"/>
    <w:rsid w:val="008B37A1"/>
    <w:rsid w:val="008B42A0"/>
    <w:rsid w:val="008B4673"/>
    <w:rsid w:val="008B4735"/>
    <w:rsid w:val="008B4A70"/>
    <w:rsid w:val="008B4BDC"/>
    <w:rsid w:val="008B4DE1"/>
    <w:rsid w:val="008B54B3"/>
    <w:rsid w:val="008B54B5"/>
    <w:rsid w:val="008B5790"/>
    <w:rsid w:val="008B5E26"/>
    <w:rsid w:val="008B5E9E"/>
    <w:rsid w:val="008B6172"/>
    <w:rsid w:val="008B6350"/>
    <w:rsid w:val="008B6962"/>
    <w:rsid w:val="008B6ECC"/>
    <w:rsid w:val="008B7408"/>
    <w:rsid w:val="008C0214"/>
    <w:rsid w:val="008C0BE9"/>
    <w:rsid w:val="008C0C98"/>
    <w:rsid w:val="008C0D60"/>
    <w:rsid w:val="008C1014"/>
    <w:rsid w:val="008C1248"/>
    <w:rsid w:val="008C133C"/>
    <w:rsid w:val="008C1623"/>
    <w:rsid w:val="008C18FE"/>
    <w:rsid w:val="008C1B8A"/>
    <w:rsid w:val="008C22F9"/>
    <w:rsid w:val="008C2AE6"/>
    <w:rsid w:val="008C31F3"/>
    <w:rsid w:val="008C3907"/>
    <w:rsid w:val="008C3D73"/>
    <w:rsid w:val="008C4344"/>
    <w:rsid w:val="008C4B93"/>
    <w:rsid w:val="008C4E33"/>
    <w:rsid w:val="008C52A7"/>
    <w:rsid w:val="008C52BB"/>
    <w:rsid w:val="008C54D2"/>
    <w:rsid w:val="008C561C"/>
    <w:rsid w:val="008C562B"/>
    <w:rsid w:val="008C6166"/>
    <w:rsid w:val="008C64E7"/>
    <w:rsid w:val="008C6E08"/>
    <w:rsid w:val="008C7265"/>
    <w:rsid w:val="008C74DF"/>
    <w:rsid w:val="008C7A52"/>
    <w:rsid w:val="008D0227"/>
    <w:rsid w:val="008D054C"/>
    <w:rsid w:val="008D0770"/>
    <w:rsid w:val="008D08B5"/>
    <w:rsid w:val="008D2EAA"/>
    <w:rsid w:val="008D3146"/>
    <w:rsid w:val="008D3163"/>
    <w:rsid w:val="008D33D7"/>
    <w:rsid w:val="008D351B"/>
    <w:rsid w:val="008D3E92"/>
    <w:rsid w:val="008D40D3"/>
    <w:rsid w:val="008D4B3D"/>
    <w:rsid w:val="008D4C9B"/>
    <w:rsid w:val="008D6711"/>
    <w:rsid w:val="008D687E"/>
    <w:rsid w:val="008D6EE0"/>
    <w:rsid w:val="008D7118"/>
    <w:rsid w:val="008D74D4"/>
    <w:rsid w:val="008D7592"/>
    <w:rsid w:val="008D764C"/>
    <w:rsid w:val="008D787D"/>
    <w:rsid w:val="008D7AE9"/>
    <w:rsid w:val="008E003D"/>
    <w:rsid w:val="008E03E1"/>
    <w:rsid w:val="008E1055"/>
    <w:rsid w:val="008E12F7"/>
    <w:rsid w:val="008E1AB5"/>
    <w:rsid w:val="008E241C"/>
    <w:rsid w:val="008E254E"/>
    <w:rsid w:val="008E2886"/>
    <w:rsid w:val="008E2900"/>
    <w:rsid w:val="008E29F1"/>
    <w:rsid w:val="008E375C"/>
    <w:rsid w:val="008E376B"/>
    <w:rsid w:val="008E3922"/>
    <w:rsid w:val="008E3A3B"/>
    <w:rsid w:val="008E3B1C"/>
    <w:rsid w:val="008E3FB7"/>
    <w:rsid w:val="008E4293"/>
    <w:rsid w:val="008E46A3"/>
    <w:rsid w:val="008E497E"/>
    <w:rsid w:val="008E4D04"/>
    <w:rsid w:val="008E4D4F"/>
    <w:rsid w:val="008E502D"/>
    <w:rsid w:val="008E5205"/>
    <w:rsid w:val="008E548E"/>
    <w:rsid w:val="008E5562"/>
    <w:rsid w:val="008E55EF"/>
    <w:rsid w:val="008E580B"/>
    <w:rsid w:val="008E5AE8"/>
    <w:rsid w:val="008E5CD3"/>
    <w:rsid w:val="008E5DB2"/>
    <w:rsid w:val="008E5FE6"/>
    <w:rsid w:val="008E5FED"/>
    <w:rsid w:val="008E6111"/>
    <w:rsid w:val="008E6A4B"/>
    <w:rsid w:val="008E787D"/>
    <w:rsid w:val="008E7A75"/>
    <w:rsid w:val="008F0552"/>
    <w:rsid w:val="008F0BD5"/>
    <w:rsid w:val="008F0ED3"/>
    <w:rsid w:val="008F0FBD"/>
    <w:rsid w:val="008F1039"/>
    <w:rsid w:val="008F103E"/>
    <w:rsid w:val="008F1226"/>
    <w:rsid w:val="008F13CC"/>
    <w:rsid w:val="008F1C1E"/>
    <w:rsid w:val="008F1E81"/>
    <w:rsid w:val="008F1F78"/>
    <w:rsid w:val="008F1FDB"/>
    <w:rsid w:val="008F25E2"/>
    <w:rsid w:val="008F2815"/>
    <w:rsid w:val="008F3177"/>
    <w:rsid w:val="008F3500"/>
    <w:rsid w:val="008F3C54"/>
    <w:rsid w:val="008F3CB5"/>
    <w:rsid w:val="008F3DAC"/>
    <w:rsid w:val="008F3F00"/>
    <w:rsid w:val="008F436D"/>
    <w:rsid w:val="008F4785"/>
    <w:rsid w:val="008F4AF2"/>
    <w:rsid w:val="008F4DBF"/>
    <w:rsid w:val="008F53B5"/>
    <w:rsid w:val="008F5911"/>
    <w:rsid w:val="008F5E69"/>
    <w:rsid w:val="008F6591"/>
    <w:rsid w:val="008F65C0"/>
    <w:rsid w:val="008F6794"/>
    <w:rsid w:val="008F6EC0"/>
    <w:rsid w:val="008F6FF2"/>
    <w:rsid w:val="008F7003"/>
    <w:rsid w:val="008F7A26"/>
    <w:rsid w:val="0090063A"/>
    <w:rsid w:val="009009ED"/>
    <w:rsid w:val="00900A1B"/>
    <w:rsid w:val="00900B9E"/>
    <w:rsid w:val="00901038"/>
    <w:rsid w:val="00901114"/>
    <w:rsid w:val="0090412F"/>
    <w:rsid w:val="009043EF"/>
    <w:rsid w:val="00904A2D"/>
    <w:rsid w:val="00904FFA"/>
    <w:rsid w:val="009056BC"/>
    <w:rsid w:val="0090580C"/>
    <w:rsid w:val="0090674B"/>
    <w:rsid w:val="009069DE"/>
    <w:rsid w:val="00906BC5"/>
    <w:rsid w:val="00907190"/>
    <w:rsid w:val="009071E7"/>
    <w:rsid w:val="00907569"/>
    <w:rsid w:val="0090772F"/>
    <w:rsid w:val="009077A0"/>
    <w:rsid w:val="00907985"/>
    <w:rsid w:val="00907BA6"/>
    <w:rsid w:val="00907C87"/>
    <w:rsid w:val="0091024B"/>
    <w:rsid w:val="00910782"/>
    <w:rsid w:val="00910D9B"/>
    <w:rsid w:val="00911596"/>
    <w:rsid w:val="00911F4F"/>
    <w:rsid w:val="0091248F"/>
    <w:rsid w:val="00912698"/>
    <w:rsid w:val="00912830"/>
    <w:rsid w:val="00912C28"/>
    <w:rsid w:val="00912D41"/>
    <w:rsid w:val="009136FC"/>
    <w:rsid w:val="009137F0"/>
    <w:rsid w:val="00913EF2"/>
    <w:rsid w:val="0091431E"/>
    <w:rsid w:val="00914570"/>
    <w:rsid w:val="00914A86"/>
    <w:rsid w:val="0091560B"/>
    <w:rsid w:val="00915A6B"/>
    <w:rsid w:val="00915D61"/>
    <w:rsid w:val="00915FA3"/>
    <w:rsid w:val="00915FF1"/>
    <w:rsid w:val="00916045"/>
    <w:rsid w:val="009167DF"/>
    <w:rsid w:val="009168CF"/>
    <w:rsid w:val="00916E49"/>
    <w:rsid w:val="009209AB"/>
    <w:rsid w:val="00920BC0"/>
    <w:rsid w:val="00920EF0"/>
    <w:rsid w:val="00920F59"/>
    <w:rsid w:val="009212BE"/>
    <w:rsid w:val="00921687"/>
    <w:rsid w:val="009217DD"/>
    <w:rsid w:val="00921998"/>
    <w:rsid w:val="00921B09"/>
    <w:rsid w:val="00921E8C"/>
    <w:rsid w:val="00922233"/>
    <w:rsid w:val="0092370C"/>
    <w:rsid w:val="00923E67"/>
    <w:rsid w:val="009244B5"/>
    <w:rsid w:val="00924708"/>
    <w:rsid w:val="00925124"/>
    <w:rsid w:val="0092517D"/>
    <w:rsid w:val="009251B3"/>
    <w:rsid w:val="0092529A"/>
    <w:rsid w:val="00925596"/>
    <w:rsid w:val="0092579B"/>
    <w:rsid w:val="009257BC"/>
    <w:rsid w:val="0092581E"/>
    <w:rsid w:val="009260CA"/>
    <w:rsid w:val="00926116"/>
    <w:rsid w:val="0092665C"/>
    <w:rsid w:val="00926960"/>
    <w:rsid w:val="00926BE2"/>
    <w:rsid w:val="009270E1"/>
    <w:rsid w:val="00927636"/>
    <w:rsid w:val="00927E0E"/>
    <w:rsid w:val="00927F79"/>
    <w:rsid w:val="00927FD7"/>
    <w:rsid w:val="0093018B"/>
    <w:rsid w:val="00930384"/>
    <w:rsid w:val="009306A8"/>
    <w:rsid w:val="009308BD"/>
    <w:rsid w:val="00930A80"/>
    <w:rsid w:val="00930C78"/>
    <w:rsid w:val="0093144F"/>
    <w:rsid w:val="009314FA"/>
    <w:rsid w:val="00931631"/>
    <w:rsid w:val="00931A61"/>
    <w:rsid w:val="00931EB7"/>
    <w:rsid w:val="009320A1"/>
    <w:rsid w:val="009325A7"/>
    <w:rsid w:val="00932919"/>
    <w:rsid w:val="009332A8"/>
    <w:rsid w:val="00934183"/>
    <w:rsid w:val="009349E4"/>
    <w:rsid w:val="00934A9C"/>
    <w:rsid w:val="0093568F"/>
    <w:rsid w:val="009356FF"/>
    <w:rsid w:val="00935703"/>
    <w:rsid w:val="0093593E"/>
    <w:rsid w:val="00937CA3"/>
    <w:rsid w:val="00940130"/>
    <w:rsid w:val="00940379"/>
    <w:rsid w:val="00940422"/>
    <w:rsid w:val="009422CA"/>
    <w:rsid w:val="00942683"/>
    <w:rsid w:val="00942AC0"/>
    <w:rsid w:val="0094312F"/>
    <w:rsid w:val="009433EA"/>
    <w:rsid w:val="00943709"/>
    <w:rsid w:val="0094425E"/>
    <w:rsid w:val="00944A83"/>
    <w:rsid w:val="00944C8D"/>
    <w:rsid w:val="0094539E"/>
    <w:rsid w:val="009453D5"/>
    <w:rsid w:val="00945585"/>
    <w:rsid w:val="00945950"/>
    <w:rsid w:val="00945BA9"/>
    <w:rsid w:val="009460B8"/>
    <w:rsid w:val="009460F4"/>
    <w:rsid w:val="0094677F"/>
    <w:rsid w:val="009469A0"/>
    <w:rsid w:val="00946A11"/>
    <w:rsid w:val="00946D30"/>
    <w:rsid w:val="0094794E"/>
    <w:rsid w:val="00947A26"/>
    <w:rsid w:val="009501DC"/>
    <w:rsid w:val="0095063E"/>
    <w:rsid w:val="00950642"/>
    <w:rsid w:val="0095109B"/>
    <w:rsid w:val="00951539"/>
    <w:rsid w:val="009517A5"/>
    <w:rsid w:val="009519A8"/>
    <w:rsid w:val="00951E49"/>
    <w:rsid w:val="009528FF"/>
    <w:rsid w:val="00952B91"/>
    <w:rsid w:val="00952E34"/>
    <w:rsid w:val="00953989"/>
    <w:rsid w:val="00954825"/>
    <w:rsid w:val="00954976"/>
    <w:rsid w:val="00954A4C"/>
    <w:rsid w:val="00954AAB"/>
    <w:rsid w:val="00954F24"/>
    <w:rsid w:val="00955047"/>
    <w:rsid w:val="00955BC9"/>
    <w:rsid w:val="0095627A"/>
    <w:rsid w:val="009563A1"/>
    <w:rsid w:val="009565FC"/>
    <w:rsid w:val="009567A8"/>
    <w:rsid w:val="00956958"/>
    <w:rsid w:val="00956D8D"/>
    <w:rsid w:val="00957254"/>
    <w:rsid w:val="00957D22"/>
    <w:rsid w:val="00960091"/>
    <w:rsid w:val="009601A3"/>
    <w:rsid w:val="00960871"/>
    <w:rsid w:val="009608A7"/>
    <w:rsid w:val="009609B1"/>
    <w:rsid w:val="00960D11"/>
    <w:rsid w:val="00960E5B"/>
    <w:rsid w:val="00960F38"/>
    <w:rsid w:val="00960F6A"/>
    <w:rsid w:val="00961536"/>
    <w:rsid w:val="009618E4"/>
    <w:rsid w:val="00962138"/>
    <w:rsid w:val="00962925"/>
    <w:rsid w:val="00962B25"/>
    <w:rsid w:val="00962FD4"/>
    <w:rsid w:val="009631A0"/>
    <w:rsid w:val="00963A28"/>
    <w:rsid w:val="00963D54"/>
    <w:rsid w:val="00963E1E"/>
    <w:rsid w:val="00963FF8"/>
    <w:rsid w:val="00964403"/>
    <w:rsid w:val="009645AD"/>
    <w:rsid w:val="00964829"/>
    <w:rsid w:val="0096499B"/>
    <w:rsid w:val="00964A82"/>
    <w:rsid w:val="00965113"/>
    <w:rsid w:val="009651AE"/>
    <w:rsid w:val="0096572A"/>
    <w:rsid w:val="00966143"/>
    <w:rsid w:val="009662A8"/>
    <w:rsid w:val="00966613"/>
    <w:rsid w:val="0096696B"/>
    <w:rsid w:val="00966983"/>
    <w:rsid w:val="00966C75"/>
    <w:rsid w:val="00967833"/>
    <w:rsid w:val="009703EB"/>
    <w:rsid w:val="00970670"/>
    <w:rsid w:val="009706E1"/>
    <w:rsid w:val="00970D43"/>
    <w:rsid w:val="00971023"/>
    <w:rsid w:val="009713A2"/>
    <w:rsid w:val="0097179D"/>
    <w:rsid w:val="00971C2D"/>
    <w:rsid w:val="00972682"/>
    <w:rsid w:val="00972A35"/>
    <w:rsid w:val="00972A44"/>
    <w:rsid w:val="00972A84"/>
    <w:rsid w:val="0097306B"/>
    <w:rsid w:val="009732E6"/>
    <w:rsid w:val="0097373B"/>
    <w:rsid w:val="00973955"/>
    <w:rsid w:val="00974198"/>
    <w:rsid w:val="009746DB"/>
    <w:rsid w:val="00974A76"/>
    <w:rsid w:val="00974C70"/>
    <w:rsid w:val="00974FD5"/>
    <w:rsid w:val="0097510E"/>
    <w:rsid w:val="009759D7"/>
    <w:rsid w:val="00975A56"/>
    <w:rsid w:val="009760B9"/>
    <w:rsid w:val="00976DD6"/>
    <w:rsid w:val="00977084"/>
    <w:rsid w:val="00977E79"/>
    <w:rsid w:val="00977F60"/>
    <w:rsid w:val="00977FE7"/>
    <w:rsid w:val="009801B8"/>
    <w:rsid w:val="0098148C"/>
    <w:rsid w:val="00981817"/>
    <w:rsid w:val="00981A8E"/>
    <w:rsid w:val="00982143"/>
    <w:rsid w:val="00982839"/>
    <w:rsid w:val="00982D0E"/>
    <w:rsid w:val="009835D8"/>
    <w:rsid w:val="009837C7"/>
    <w:rsid w:val="0098453E"/>
    <w:rsid w:val="00984A3A"/>
    <w:rsid w:val="009855A1"/>
    <w:rsid w:val="00985B76"/>
    <w:rsid w:val="00986487"/>
    <w:rsid w:val="00987918"/>
    <w:rsid w:val="00987DD2"/>
    <w:rsid w:val="00987E7C"/>
    <w:rsid w:val="00987E95"/>
    <w:rsid w:val="00987F3D"/>
    <w:rsid w:val="0099064C"/>
    <w:rsid w:val="00990932"/>
    <w:rsid w:val="00990AC7"/>
    <w:rsid w:val="00991314"/>
    <w:rsid w:val="009913D9"/>
    <w:rsid w:val="009919C5"/>
    <w:rsid w:val="00991AD0"/>
    <w:rsid w:val="00991B40"/>
    <w:rsid w:val="00991BB0"/>
    <w:rsid w:val="00991E91"/>
    <w:rsid w:val="00992209"/>
    <w:rsid w:val="0099247C"/>
    <w:rsid w:val="00992784"/>
    <w:rsid w:val="009928BB"/>
    <w:rsid w:val="00992EEB"/>
    <w:rsid w:val="00993745"/>
    <w:rsid w:val="00993979"/>
    <w:rsid w:val="0099411B"/>
    <w:rsid w:val="0099454A"/>
    <w:rsid w:val="00994EE0"/>
    <w:rsid w:val="0099506B"/>
    <w:rsid w:val="009951C2"/>
    <w:rsid w:val="00995441"/>
    <w:rsid w:val="0099584B"/>
    <w:rsid w:val="009958E7"/>
    <w:rsid w:val="00995F02"/>
    <w:rsid w:val="009966C5"/>
    <w:rsid w:val="00996FDC"/>
    <w:rsid w:val="009970D1"/>
    <w:rsid w:val="00997BD1"/>
    <w:rsid w:val="009A00E5"/>
    <w:rsid w:val="009A0464"/>
    <w:rsid w:val="009A04A1"/>
    <w:rsid w:val="009A0FE9"/>
    <w:rsid w:val="009A1AA7"/>
    <w:rsid w:val="009A1FBB"/>
    <w:rsid w:val="009A23AE"/>
    <w:rsid w:val="009A24AE"/>
    <w:rsid w:val="009A2AEC"/>
    <w:rsid w:val="009A2C62"/>
    <w:rsid w:val="009A2D21"/>
    <w:rsid w:val="009A33BD"/>
    <w:rsid w:val="009A35CC"/>
    <w:rsid w:val="009A3BA3"/>
    <w:rsid w:val="009A4430"/>
    <w:rsid w:val="009A48F7"/>
    <w:rsid w:val="009A4A99"/>
    <w:rsid w:val="009A4B64"/>
    <w:rsid w:val="009A4E7E"/>
    <w:rsid w:val="009A5366"/>
    <w:rsid w:val="009A6056"/>
    <w:rsid w:val="009A65BC"/>
    <w:rsid w:val="009A6E0C"/>
    <w:rsid w:val="009A7294"/>
    <w:rsid w:val="009A76E8"/>
    <w:rsid w:val="009A7831"/>
    <w:rsid w:val="009B0725"/>
    <w:rsid w:val="009B092D"/>
    <w:rsid w:val="009B0A6B"/>
    <w:rsid w:val="009B0F9D"/>
    <w:rsid w:val="009B1170"/>
    <w:rsid w:val="009B1618"/>
    <w:rsid w:val="009B1623"/>
    <w:rsid w:val="009B18DA"/>
    <w:rsid w:val="009B1A89"/>
    <w:rsid w:val="009B1C22"/>
    <w:rsid w:val="009B1C8A"/>
    <w:rsid w:val="009B1CF9"/>
    <w:rsid w:val="009B2679"/>
    <w:rsid w:val="009B2783"/>
    <w:rsid w:val="009B2A83"/>
    <w:rsid w:val="009B353D"/>
    <w:rsid w:val="009B36D8"/>
    <w:rsid w:val="009B3929"/>
    <w:rsid w:val="009B3992"/>
    <w:rsid w:val="009B3BE6"/>
    <w:rsid w:val="009B4062"/>
    <w:rsid w:val="009B419F"/>
    <w:rsid w:val="009B4279"/>
    <w:rsid w:val="009B448E"/>
    <w:rsid w:val="009B455F"/>
    <w:rsid w:val="009B4B68"/>
    <w:rsid w:val="009B4D9C"/>
    <w:rsid w:val="009B5337"/>
    <w:rsid w:val="009B5582"/>
    <w:rsid w:val="009B56F2"/>
    <w:rsid w:val="009B5DA4"/>
    <w:rsid w:val="009B5FC7"/>
    <w:rsid w:val="009B6452"/>
    <w:rsid w:val="009B689B"/>
    <w:rsid w:val="009B707B"/>
    <w:rsid w:val="009B7A32"/>
    <w:rsid w:val="009C0473"/>
    <w:rsid w:val="009C09DE"/>
    <w:rsid w:val="009C0A0D"/>
    <w:rsid w:val="009C0C17"/>
    <w:rsid w:val="009C10CC"/>
    <w:rsid w:val="009C1290"/>
    <w:rsid w:val="009C22B8"/>
    <w:rsid w:val="009C2982"/>
    <w:rsid w:val="009C2A1E"/>
    <w:rsid w:val="009C3A32"/>
    <w:rsid w:val="009C49D4"/>
    <w:rsid w:val="009C4FA2"/>
    <w:rsid w:val="009C509A"/>
    <w:rsid w:val="009C549E"/>
    <w:rsid w:val="009C5538"/>
    <w:rsid w:val="009C5738"/>
    <w:rsid w:val="009C5998"/>
    <w:rsid w:val="009C5D4D"/>
    <w:rsid w:val="009C5E29"/>
    <w:rsid w:val="009C5F34"/>
    <w:rsid w:val="009C5FDB"/>
    <w:rsid w:val="009C68DA"/>
    <w:rsid w:val="009C74F1"/>
    <w:rsid w:val="009C7568"/>
    <w:rsid w:val="009C75A9"/>
    <w:rsid w:val="009C7915"/>
    <w:rsid w:val="009D06AB"/>
    <w:rsid w:val="009D16CE"/>
    <w:rsid w:val="009D1AD9"/>
    <w:rsid w:val="009D1E17"/>
    <w:rsid w:val="009D1EE9"/>
    <w:rsid w:val="009D29CA"/>
    <w:rsid w:val="009D2F60"/>
    <w:rsid w:val="009D30D7"/>
    <w:rsid w:val="009D30F3"/>
    <w:rsid w:val="009D45D0"/>
    <w:rsid w:val="009D4850"/>
    <w:rsid w:val="009D4A5B"/>
    <w:rsid w:val="009D4AAD"/>
    <w:rsid w:val="009D4E58"/>
    <w:rsid w:val="009D504B"/>
    <w:rsid w:val="009D554D"/>
    <w:rsid w:val="009D5660"/>
    <w:rsid w:val="009D5CF5"/>
    <w:rsid w:val="009D5E80"/>
    <w:rsid w:val="009D5EB0"/>
    <w:rsid w:val="009D6245"/>
    <w:rsid w:val="009D6253"/>
    <w:rsid w:val="009D6634"/>
    <w:rsid w:val="009D6C4B"/>
    <w:rsid w:val="009D6E98"/>
    <w:rsid w:val="009D72FC"/>
    <w:rsid w:val="009D76C2"/>
    <w:rsid w:val="009D7838"/>
    <w:rsid w:val="009D7CC5"/>
    <w:rsid w:val="009E05E3"/>
    <w:rsid w:val="009E0B30"/>
    <w:rsid w:val="009E0F11"/>
    <w:rsid w:val="009E12C7"/>
    <w:rsid w:val="009E238B"/>
    <w:rsid w:val="009E2B71"/>
    <w:rsid w:val="009E2C96"/>
    <w:rsid w:val="009E33BD"/>
    <w:rsid w:val="009E39D0"/>
    <w:rsid w:val="009E3DFA"/>
    <w:rsid w:val="009E40C9"/>
    <w:rsid w:val="009E435F"/>
    <w:rsid w:val="009E50E0"/>
    <w:rsid w:val="009E5213"/>
    <w:rsid w:val="009E5CA4"/>
    <w:rsid w:val="009E6126"/>
    <w:rsid w:val="009E631F"/>
    <w:rsid w:val="009E63B9"/>
    <w:rsid w:val="009E6E56"/>
    <w:rsid w:val="009E71B0"/>
    <w:rsid w:val="009E7CD3"/>
    <w:rsid w:val="009E7D3A"/>
    <w:rsid w:val="009E7D56"/>
    <w:rsid w:val="009E7E11"/>
    <w:rsid w:val="009F03AF"/>
    <w:rsid w:val="009F03DF"/>
    <w:rsid w:val="009F0EDD"/>
    <w:rsid w:val="009F109C"/>
    <w:rsid w:val="009F11E5"/>
    <w:rsid w:val="009F142A"/>
    <w:rsid w:val="009F1666"/>
    <w:rsid w:val="009F1834"/>
    <w:rsid w:val="009F19EB"/>
    <w:rsid w:val="009F1F01"/>
    <w:rsid w:val="009F23F8"/>
    <w:rsid w:val="009F26EB"/>
    <w:rsid w:val="009F2AD7"/>
    <w:rsid w:val="009F2ED1"/>
    <w:rsid w:val="009F3CC9"/>
    <w:rsid w:val="009F4297"/>
    <w:rsid w:val="009F52A8"/>
    <w:rsid w:val="009F5442"/>
    <w:rsid w:val="009F5726"/>
    <w:rsid w:val="009F57D1"/>
    <w:rsid w:val="009F6CBE"/>
    <w:rsid w:val="009F7DA3"/>
    <w:rsid w:val="009F7DB8"/>
    <w:rsid w:val="009F7EF8"/>
    <w:rsid w:val="00A008D7"/>
    <w:rsid w:val="00A009B7"/>
    <w:rsid w:val="00A00A29"/>
    <w:rsid w:val="00A00D50"/>
    <w:rsid w:val="00A0126A"/>
    <w:rsid w:val="00A0135F"/>
    <w:rsid w:val="00A013BD"/>
    <w:rsid w:val="00A0202F"/>
    <w:rsid w:val="00A02424"/>
    <w:rsid w:val="00A02BB3"/>
    <w:rsid w:val="00A02E77"/>
    <w:rsid w:val="00A03272"/>
    <w:rsid w:val="00A036D2"/>
    <w:rsid w:val="00A03CA4"/>
    <w:rsid w:val="00A03DB3"/>
    <w:rsid w:val="00A03EAC"/>
    <w:rsid w:val="00A051F8"/>
    <w:rsid w:val="00A05F1D"/>
    <w:rsid w:val="00A0620D"/>
    <w:rsid w:val="00A06389"/>
    <w:rsid w:val="00A06E34"/>
    <w:rsid w:val="00A078E7"/>
    <w:rsid w:val="00A10265"/>
    <w:rsid w:val="00A10556"/>
    <w:rsid w:val="00A112EA"/>
    <w:rsid w:val="00A113B3"/>
    <w:rsid w:val="00A114EC"/>
    <w:rsid w:val="00A116BC"/>
    <w:rsid w:val="00A118A2"/>
    <w:rsid w:val="00A11A6B"/>
    <w:rsid w:val="00A11ACB"/>
    <w:rsid w:val="00A127A3"/>
    <w:rsid w:val="00A127AF"/>
    <w:rsid w:val="00A13116"/>
    <w:rsid w:val="00A14A48"/>
    <w:rsid w:val="00A14AE5"/>
    <w:rsid w:val="00A15155"/>
    <w:rsid w:val="00A158BC"/>
    <w:rsid w:val="00A15B9E"/>
    <w:rsid w:val="00A15F2F"/>
    <w:rsid w:val="00A169BC"/>
    <w:rsid w:val="00A16A15"/>
    <w:rsid w:val="00A16AE3"/>
    <w:rsid w:val="00A16AEB"/>
    <w:rsid w:val="00A16DD4"/>
    <w:rsid w:val="00A16E63"/>
    <w:rsid w:val="00A16F1C"/>
    <w:rsid w:val="00A16FCD"/>
    <w:rsid w:val="00A1723E"/>
    <w:rsid w:val="00A174B1"/>
    <w:rsid w:val="00A1766D"/>
    <w:rsid w:val="00A17980"/>
    <w:rsid w:val="00A201EB"/>
    <w:rsid w:val="00A20424"/>
    <w:rsid w:val="00A20C47"/>
    <w:rsid w:val="00A20D65"/>
    <w:rsid w:val="00A2108D"/>
    <w:rsid w:val="00A21164"/>
    <w:rsid w:val="00A21344"/>
    <w:rsid w:val="00A21B54"/>
    <w:rsid w:val="00A21F5F"/>
    <w:rsid w:val="00A223E8"/>
    <w:rsid w:val="00A224AF"/>
    <w:rsid w:val="00A22520"/>
    <w:rsid w:val="00A23620"/>
    <w:rsid w:val="00A23F19"/>
    <w:rsid w:val="00A242DB"/>
    <w:rsid w:val="00A25AD7"/>
    <w:rsid w:val="00A25E3F"/>
    <w:rsid w:val="00A25EB9"/>
    <w:rsid w:val="00A26130"/>
    <w:rsid w:val="00A26662"/>
    <w:rsid w:val="00A27024"/>
    <w:rsid w:val="00A27A48"/>
    <w:rsid w:val="00A27F66"/>
    <w:rsid w:val="00A27F8E"/>
    <w:rsid w:val="00A308EA"/>
    <w:rsid w:val="00A3111F"/>
    <w:rsid w:val="00A31AFC"/>
    <w:rsid w:val="00A32297"/>
    <w:rsid w:val="00A32E8F"/>
    <w:rsid w:val="00A330E4"/>
    <w:rsid w:val="00A33920"/>
    <w:rsid w:val="00A33AD4"/>
    <w:rsid w:val="00A3481D"/>
    <w:rsid w:val="00A34DE6"/>
    <w:rsid w:val="00A354DB"/>
    <w:rsid w:val="00A35688"/>
    <w:rsid w:val="00A360F2"/>
    <w:rsid w:val="00A363F7"/>
    <w:rsid w:val="00A3660B"/>
    <w:rsid w:val="00A369FD"/>
    <w:rsid w:val="00A36CE7"/>
    <w:rsid w:val="00A36DAC"/>
    <w:rsid w:val="00A37205"/>
    <w:rsid w:val="00A37874"/>
    <w:rsid w:val="00A378AD"/>
    <w:rsid w:val="00A4012B"/>
    <w:rsid w:val="00A402F8"/>
    <w:rsid w:val="00A4071C"/>
    <w:rsid w:val="00A4081F"/>
    <w:rsid w:val="00A40C75"/>
    <w:rsid w:val="00A40C97"/>
    <w:rsid w:val="00A40ED0"/>
    <w:rsid w:val="00A4124C"/>
    <w:rsid w:val="00A412C5"/>
    <w:rsid w:val="00A416D4"/>
    <w:rsid w:val="00A41709"/>
    <w:rsid w:val="00A41720"/>
    <w:rsid w:val="00A4176D"/>
    <w:rsid w:val="00A4180C"/>
    <w:rsid w:val="00A41DF8"/>
    <w:rsid w:val="00A42A16"/>
    <w:rsid w:val="00A42AEE"/>
    <w:rsid w:val="00A43576"/>
    <w:rsid w:val="00A43BFA"/>
    <w:rsid w:val="00A4455A"/>
    <w:rsid w:val="00A449E5"/>
    <w:rsid w:val="00A44A93"/>
    <w:rsid w:val="00A44DB0"/>
    <w:rsid w:val="00A450FA"/>
    <w:rsid w:val="00A45290"/>
    <w:rsid w:val="00A4550C"/>
    <w:rsid w:val="00A45E41"/>
    <w:rsid w:val="00A4659D"/>
    <w:rsid w:val="00A4665B"/>
    <w:rsid w:val="00A46BFB"/>
    <w:rsid w:val="00A46D56"/>
    <w:rsid w:val="00A4737C"/>
    <w:rsid w:val="00A47C19"/>
    <w:rsid w:val="00A504EA"/>
    <w:rsid w:val="00A509AE"/>
    <w:rsid w:val="00A515DD"/>
    <w:rsid w:val="00A5199D"/>
    <w:rsid w:val="00A52177"/>
    <w:rsid w:val="00A5287A"/>
    <w:rsid w:val="00A528BE"/>
    <w:rsid w:val="00A52C63"/>
    <w:rsid w:val="00A53106"/>
    <w:rsid w:val="00A5331B"/>
    <w:rsid w:val="00A53C2D"/>
    <w:rsid w:val="00A53F64"/>
    <w:rsid w:val="00A54AE4"/>
    <w:rsid w:val="00A550EE"/>
    <w:rsid w:val="00A55A1E"/>
    <w:rsid w:val="00A55A5A"/>
    <w:rsid w:val="00A55A65"/>
    <w:rsid w:val="00A55D13"/>
    <w:rsid w:val="00A56009"/>
    <w:rsid w:val="00A5652B"/>
    <w:rsid w:val="00A56CF0"/>
    <w:rsid w:val="00A56F71"/>
    <w:rsid w:val="00A57C35"/>
    <w:rsid w:val="00A60350"/>
    <w:rsid w:val="00A6096D"/>
    <w:rsid w:val="00A60B24"/>
    <w:rsid w:val="00A60C3C"/>
    <w:rsid w:val="00A61204"/>
    <w:rsid w:val="00A612AC"/>
    <w:rsid w:val="00A613E1"/>
    <w:rsid w:val="00A61502"/>
    <w:rsid w:val="00A61998"/>
    <w:rsid w:val="00A61E74"/>
    <w:rsid w:val="00A61EF4"/>
    <w:rsid w:val="00A622D6"/>
    <w:rsid w:val="00A62375"/>
    <w:rsid w:val="00A62A10"/>
    <w:rsid w:val="00A62CCB"/>
    <w:rsid w:val="00A6380D"/>
    <w:rsid w:val="00A63D49"/>
    <w:rsid w:val="00A645C1"/>
    <w:rsid w:val="00A6478B"/>
    <w:rsid w:val="00A6487F"/>
    <w:rsid w:val="00A64D4C"/>
    <w:rsid w:val="00A65059"/>
    <w:rsid w:val="00A6506B"/>
    <w:rsid w:val="00A65103"/>
    <w:rsid w:val="00A652C2"/>
    <w:rsid w:val="00A65401"/>
    <w:rsid w:val="00A65A66"/>
    <w:rsid w:val="00A660F2"/>
    <w:rsid w:val="00A676D8"/>
    <w:rsid w:val="00A67C68"/>
    <w:rsid w:val="00A703D2"/>
    <w:rsid w:val="00A704BC"/>
    <w:rsid w:val="00A70A71"/>
    <w:rsid w:val="00A70ABE"/>
    <w:rsid w:val="00A7184B"/>
    <w:rsid w:val="00A71979"/>
    <w:rsid w:val="00A71AC8"/>
    <w:rsid w:val="00A72707"/>
    <w:rsid w:val="00A7275F"/>
    <w:rsid w:val="00A727C4"/>
    <w:rsid w:val="00A72DC4"/>
    <w:rsid w:val="00A73361"/>
    <w:rsid w:val="00A735D0"/>
    <w:rsid w:val="00A73916"/>
    <w:rsid w:val="00A73987"/>
    <w:rsid w:val="00A73C05"/>
    <w:rsid w:val="00A74285"/>
    <w:rsid w:val="00A7430B"/>
    <w:rsid w:val="00A74E57"/>
    <w:rsid w:val="00A752A7"/>
    <w:rsid w:val="00A76310"/>
    <w:rsid w:val="00A76AED"/>
    <w:rsid w:val="00A76C04"/>
    <w:rsid w:val="00A76D1C"/>
    <w:rsid w:val="00A76D20"/>
    <w:rsid w:val="00A76DD7"/>
    <w:rsid w:val="00A76E80"/>
    <w:rsid w:val="00A76E8B"/>
    <w:rsid w:val="00A76ECF"/>
    <w:rsid w:val="00A772CB"/>
    <w:rsid w:val="00A803CA"/>
    <w:rsid w:val="00A80ED3"/>
    <w:rsid w:val="00A817A6"/>
    <w:rsid w:val="00A81D4E"/>
    <w:rsid w:val="00A81EE1"/>
    <w:rsid w:val="00A82388"/>
    <w:rsid w:val="00A828E8"/>
    <w:rsid w:val="00A82AC4"/>
    <w:rsid w:val="00A82AF0"/>
    <w:rsid w:val="00A82D90"/>
    <w:rsid w:val="00A82D92"/>
    <w:rsid w:val="00A8389D"/>
    <w:rsid w:val="00A83D89"/>
    <w:rsid w:val="00A83F2A"/>
    <w:rsid w:val="00A84201"/>
    <w:rsid w:val="00A842AD"/>
    <w:rsid w:val="00A8444B"/>
    <w:rsid w:val="00A84631"/>
    <w:rsid w:val="00A848CE"/>
    <w:rsid w:val="00A84F32"/>
    <w:rsid w:val="00A85B98"/>
    <w:rsid w:val="00A85DFB"/>
    <w:rsid w:val="00A85F80"/>
    <w:rsid w:val="00A86A7C"/>
    <w:rsid w:val="00A87501"/>
    <w:rsid w:val="00A876CA"/>
    <w:rsid w:val="00A87BAB"/>
    <w:rsid w:val="00A9033A"/>
    <w:rsid w:val="00A904AA"/>
    <w:rsid w:val="00A90520"/>
    <w:rsid w:val="00A905CA"/>
    <w:rsid w:val="00A908D0"/>
    <w:rsid w:val="00A908F4"/>
    <w:rsid w:val="00A91105"/>
    <w:rsid w:val="00A9190E"/>
    <w:rsid w:val="00A91A67"/>
    <w:rsid w:val="00A92240"/>
    <w:rsid w:val="00A92581"/>
    <w:rsid w:val="00A93843"/>
    <w:rsid w:val="00A93B2B"/>
    <w:rsid w:val="00A93C44"/>
    <w:rsid w:val="00A94162"/>
    <w:rsid w:val="00A94370"/>
    <w:rsid w:val="00A9471B"/>
    <w:rsid w:val="00A94856"/>
    <w:rsid w:val="00A94A4B"/>
    <w:rsid w:val="00A94AAB"/>
    <w:rsid w:val="00A94B25"/>
    <w:rsid w:val="00A957EA"/>
    <w:rsid w:val="00A957F2"/>
    <w:rsid w:val="00A96390"/>
    <w:rsid w:val="00A965C9"/>
    <w:rsid w:val="00A96AD4"/>
    <w:rsid w:val="00A96B9C"/>
    <w:rsid w:val="00A97540"/>
    <w:rsid w:val="00A97CE5"/>
    <w:rsid w:val="00A97EF1"/>
    <w:rsid w:val="00AA0033"/>
    <w:rsid w:val="00AA02A8"/>
    <w:rsid w:val="00AA0304"/>
    <w:rsid w:val="00AA10AC"/>
    <w:rsid w:val="00AA18D5"/>
    <w:rsid w:val="00AA190E"/>
    <w:rsid w:val="00AA1D0B"/>
    <w:rsid w:val="00AA2CDB"/>
    <w:rsid w:val="00AA2DDD"/>
    <w:rsid w:val="00AA2F63"/>
    <w:rsid w:val="00AA33E0"/>
    <w:rsid w:val="00AA33F3"/>
    <w:rsid w:val="00AA3673"/>
    <w:rsid w:val="00AA427B"/>
    <w:rsid w:val="00AA42C6"/>
    <w:rsid w:val="00AA4342"/>
    <w:rsid w:val="00AA43B4"/>
    <w:rsid w:val="00AA4798"/>
    <w:rsid w:val="00AA4AD6"/>
    <w:rsid w:val="00AA51DF"/>
    <w:rsid w:val="00AA5FAF"/>
    <w:rsid w:val="00AA6D6F"/>
    <w:rsid w:val="00AA7B48"/>
    <w:rsid w:val="00AA7F2D"/>
    <w:rsid w:val="00AA7FB1"/>
    <w:rsid w:val="00AB0707"/>
    <w:rsid w:val="00AB0CE1"/>
    <w:rsid w:val="00AB111E"/>
    <w:rsid w:val="00AB1391"/>
    <w:rsid w:val="00AB1934"/>
    <w:rsid w:val="00AB1D65"/>
    <w:rsid w:val="00AB1F96"/>
    <w:rsid w:val="00AB2485"/>
    <w:rsid w:val="00AB28D2"/>
    <w:rsid w:val="00AB3290"/>
    <w:rsid w:val="00AB3B30"/>
    <w:rsid w:val="00AB40FE"/>
    <w:rsid w:val="00AB4677"/>
    <w:rsid w:val="00AB47C9"/>
    <w:rsid w:val="00AB51C8"/>
    <w:rsid w:val="00AB5E7D"/>
    <w:rsid w:val="00AB6399"/>
    <w:rsid w:val="00AB6451"/>
    <w:rsid w:val="00AB68AE"/>
    <w:rsid w:val="00AB694D"/>
    <w:rsid w:val="00AB6CF9"/>
    <w:rsid w:val="00AB6E43"/>
    <w:rsid w:val="00AB74C1"/>
    <w:rsid w:val="00AB75C8"/>
    <w:rsid w:val="00AB7B69"/>
    <w:rsid w:val="00AC07E6"/>
    <w:rsid w:val="00AC09A7"/>
    <w:rsid w:val="00AC0AA7"/>
    <w:rsid w:val="00AC0B28"/>
    <w:rsid w:val="00AC14D7"/>
    <w:rsid w:val="00AC1E2E"/>
    <w:rsid w:val="00AC1FDA"/>
    <w:rsid w:val="00AC30F0"/>
    <w:rsid w:val="00AC4FC2"/>
    <w:rsid w:val="00AC5334"/>
    <w:rsid w:val="00AC5CB6"/>
    <w:rsid w:val="00AC5F34"/>
    <w:rsid w:val="00AC6654"/>
    <w:rsid w:val="00AC66C1"/>
    <w:rsid w:val="00AC6A2D"/>
    <w:rsid w:val="00AC6CB7"/>
    <w:rsid w:val="00AC6E99"/>
    <w:rsid w:val="00AC789A"/>
    <w:rsid w:val="00AC7BE4"/>
    <w:rsid w:val="00AC7C1F"/>
    <w:rsid w:val="00AC7C22"/>
    <w:rsid w:val="00AD01F0"/>
    <w:rsid w:val="00AD0206"/>
    <w:rsid w:val="00AD060B"/>
    <w:rsid w:val="00AD0B15"/>
    <w:rsid w:val="00AD0E0E"/>
    <w:rsid w:val="00AD0E13"/>
    <w:rsid w:val="00AD0EA3"/>
    <w:rsid w:val="00AD1804"/>
    <w:rsid w:val="00AD2148"/>
    <w:rsid w:val="00AD234F"/>
    <w:rsid w:val="00AD2553"/>
    <w:rsid w:val="00AD26F3"/>
    <w:rsid w:val="00AD2C2B"/>
    <w:rsid w:val="00AD3048"/>
    <w:rsid w:val="00AD35A8"/>
    <w:rsid w:val="00AD3689"/>
    <w:rsid w:val="00AD36E8"/>
    <w:rsid w:val="00AD38AE"/>
    <w:rsid w:val="00AD3B55"/>
    <w:rsid w:val="00AD3B6C"/>
    <w:rsid w:val="00AD4617"/>
    <w:rsid w:val="00AD4DCD"/>
    <w:rsid w:val="00AD51AD"/>
    <w:rsid w:val="00AD5293"/>
    <w:rsid w:val="00AD5469"/>
    <w:rsid w:val="00AD5EAD"/>
    <w:rsid w:val="00AD61AC"/>
    <w:rsid w:val="00AD631B"/>
    <w:rsid w:val="00AD6528"/>
    <w:rsid w:val="00AD66AF"/>
    <w:rsid w:val="00AD6A34"/>
    <w:rsid w:val="00AD6B39"/>
    <w:rsid w:val="00AD71C8"/>
    <w:rsid w:val="00AD71FE"/>
    <w:rsid w:val="00AD78FA"/>
    <w:rsid w:val="00AE0A5A"/>
    <w:rsid w:val="00AE1200"/>
    <w:rsid w:val="00AE16FC"/>
    <w:rsid w:val="00AE1833"/>
    <w:rsid w:val="00AE1A93"/>
    <w:rsid w:val="00AE1DA3"/>
    <w:rsid w:val="00AE283A"/>
    <w:rsid w:val="00AE2F1A"/>
    <w:rsid w:val="00AE3201"/>
    <w:rsid w:val="00AE32D7"/>
    <w:rsid w:val="00AE363E"/>
    <w:rsid w:val="00AE3D55"/>
    <w:rsid w:val="00AE4251"/>
    <w:rsid w:val="00AE4AB6"/>
    <w:rsid w:val="00AE4AD0"/>
    <w:rsid w:val="00AE4B91"/>
    <w:rsid w:val="00AE51A3"/>
    <w:rsid w:val="00AE5749"/>
    <w:rsid w:val="00AE71F2"/>
    <w:rsid w:val="00AE78AB"/>
    <w:rsid w:val="00AF00B6"/>
    <w:rsid w:val="00AF072B"/>
    <w:rsid w:val="00AF0C65"/>
    <w:rsid w:val="00AF0E25"/>
    <w:rsid w:val="00AF1076"/>
    <w:rsid w:val="00AF1BE8"/>
    <w:rsid w:val="00AF1E42"/>
    <w:rsid w:val="00AF1F9F"/>
    <w:rsid w:val="00AF2640"/>
    <w:rsid w:val="00AF383A"/>
    <w:rsid w:val="00AF4491"/>
    <w:rsid w:val="00AF4766"/>
    <w:rsid w:val="00AF4909"/>
    <w:rsid w:val="00AF4DDE"/>
    <w:rsid w:val="00AF4F1C"/>
    <w:rsid w:val="00AF53E1"/>
    <w:rsid w:val="00AF55B8"/>
    <w:rsid w:val="00AF57F3"/>
    <w:rsid w:val="00AF58B6"/>
    <w:rsid w:val="00AF5F4C"/>
    <w:rsid w:val="00AF630D"/>
    <w:rsid w:val="00AF635E"/>
    <w:rsid w:val="00AF6472"/>
    <w:rsid w:val="00AF6657"/>
    <w:rsid w:val="00AF68F8"/>
    <w:rsid w:val="00AF6CE6"/>
    <w:rsid w:val="00AF7BBC"/>
    <w:rsid w:val="00AF7F22"/>
    <w:rsid w:val="00B00285"/>
    <w:rsid w:val="00B005FA"/>
    <w:rsid w:val="00B00796"/>
    <w:rsid w:val="00B008AA"/>
    <w:rsid w:val="00B00AA3"/>
    <w:rsid w:val="00B00C72"/>
    <w:rsid w:val="00B00DDB"/>
    <w:rsid w:val="00B00DF0"/>
    <w:rsid w:val="00B012CD"/>
    <w:rsid w:val="00B01919"/>
    <w:rsid w:val="00B01CC8"/>
    <w:rsid w:val="00B01DB5"/>
    <w:rsid w:val="00B01E06"/>
    <w:rsid w:val="00B0265D"/>
    <w:rsid w:val="00B02D46"/>
    <w:rsid w:val="00B02F68"/>
    <w:rsid w:val="00B033A6"/>
    <w:rsid w:val="00B03595"/>
    <w:rsid w:val="00B035DE"/>
    <w:rsid w:val="00B03667"/>
    <w:rsid w:val="00B047F6"/>
    <w:rsid w:val="00B04AFD"/>
    <w:rsid w:val="00B052B9"/>
    <w:rsid w:val="00B053BA"/>
    <w:rsid w:val="00B054E2"/>
    <w:rsid w:val="00B05574"/>
    <w:rsid w:val="00B059A1"/>
    <w:rsid w:val="00B05E99"/>
    <w:rsid w:val="00B060AE"/>
    <w:rsid w:val="00B060F0"/>
    <w:rsid w:val="00B06666"/>
    <w:rsid w:val="00B07025"/>
    <w:rsid w:val="00B07044"/>
    <w:rsid w:val="00B0747E"/>
    <w:rsid w:val="00B07AAC"/>
    <w:rsid w:val="00B07F56"/>
    <w:rsid w:val="00B10330"/>
    <w:rsid w:val="00B10581"/>
    <w:rsid w:val="00B105B9"/>
    <w:rsid w:val="00B10DE2"/>
    <w:rsid w:val="00B10E7A"/>
    <w:rsid w:val="00B11222"/>
    <w:rsid w:val="00B1147B"/>
    <w:rsid w:val="00B11892"/>
    <w:rsid w:val="00B12458"/>
    <w:rsid w:val="00B1258A"/>
    <w:rsid w:val="00B12939"/>
    <w:rsid w:val="00B12FA1"/>
    <w:rsid w:val="00B13050"/>
    <w:rsid w:val="00B1325D"/>
    <w:rsid w:val="00B136EE"/>
    <w:rsid w:val="00B1399F"/>
    <w:rsid w:val="00B1421C"/>
    <w:rsid w:val="00B1479D"/>
    <w:rsid w:val="00B15051"/>
    <w:rsid w:val="00B1507A"/>
    <w:rsid w:val="00B15125"/>
    <w:rsid w:val="00B15338"/>
    <w:rsid w:val="00B15872"/>
    <w:rsid w:val="00B15A3B"/>
    <w:rsid w:val="00B17040"/>
    <w:rsid w:val="00B174A3"/>
    <w:rsid w:val="00B17567"/>
    <w:rsid w:val="00B17D06"/>
    <w:rsid w:val="00B20A8F"/>
    <w:rsid w:val="00B218C6"/>
    <w:rsid w:val="00B21910"/>
    <w:rsid w:val="00B21E24"/>
    <w:rsid w:val="00B22894"/>
    <w:rsid w:val="00B22FE0"/>
    <w:rsid w:val="00B23926"/>
    <w:rsid w:val="00B23A03"/>
    <w:rsid w:val="00B23D1C"/>
    <w:rsid w:val="00B2459E"/>
    <w:rsid w:val="00B24E89"/>
    <w:rsid w:val="00B25076"/>
    <w:rsid w:val="00B254DF"/>
    <w:rsid w:val="00B25837"/>
    <w:rsid w:val="00B2587F"/>
    <w:rsid w:val="00B25A18"/>
    <w:rsid w:val="00B25AED"/>
    <w:rsid w:val="00B26A3F"/>
    <w:rsid w:val="00B26BC3"/>
    <w:rsid w:val="00B26BF6"/>
    <w:rsid w:val="00B26CCA"/>
    <w:rsid w:val="00B26FE6"/>
    <w:rsid w:val="00B271BE"/>
    <w:rsid w:val="00B276F5"/>
    <w:rsid w:val="00B27AFF"/>
    <w:rsid w:val="00B27C66"/>
    <w:rsid w:val="00B27DD6"/>
    <w:rsid w:val="00B27E7A"/>
    <w:rsid w:val="00B3005A"/>
    <w:rsid w:val="00B307EC"/>
    <w:rsid w:val="00B30AF5"/>
    <w:rsid w:val="00B30FFB"/>
    <w:rsid w:val="00B314C7"/>
    <w:rsid w:val="00B31E3B"/>
    <w:rsid w:val="00B31F04"/>
    <w:rsid w:val="00B3205C"/>
    <w:rsid w:val="00B3211C"/>
    <w:rsid w:val="00B32456"/>
    <w:rsid w:val="00B326D6"/>
    <w:rsid w:val="00B327A9"/>
    <w:rsid w:val="00B32C11"/>
    <w:rsid w:val="00B330D8"/>
    <w:rsid w:val="00B334BA"/>
    <w:rsid w:val="00B33525"/>
    <w:rsid w:val="00B335B8"/>
    <w:rsid w:val="00B339B4"/>
    <w:rsid w:val="00B34068"/>
    <w:rsid w:val="00B3498A"/>
    <w:rsid w:val="00B34BE3"/>
    <w:rsid w:val="00B34E2E"/>
    <w:rsid w:val="00B3557C"/>
    <w:rsid w:val="00B357F7"/>
    <w:rsid w:val="00B36413"/>
    <w:rsid w:val="00B36428"/>
    <w:rsid w:val="00B3661F"/>
    <w:rsid w:val="00B36D0A"/>
    <w:rsid w:val="00B3790B"/>
    <w:rsid w:val="00B4004E"/>
    <w:rsid w:val="00B40619"/>
    <w:rsid w:val="00B408DE"/>
    <w:rsid w:val="00B41406"/>
    <w:rsid w:val="00B4142C"/>
    <w:rsid w:val="00B41C14"/>
    <w:rsid w:val="00B41CC5"/>
    <w:rsid w:val="00B4208C"/>
    <w:rsid w:val="00B42291"/>
    <w:rsid w:val="00B4261B"/>
    <w:rsid w:val="00B42D45"/>
    <w:rsid w:val="00B42E85"/>
    <w:rsid w:val="00B4322C"/>
    <w:rsid w:val="00B43790"/>
    <w:rsid w:val="00B43A28"/>
    <w:rsid w:val="00B4406E"/>
    <w:rsid w:val="00B44133"/>
    <w:rsid w:val="00B44C72"/>
    <w:rsid w:val="00B44FAE"/>
    <w:rsid w:val="00B44FD1"/>
    <w:rsid w:val="00B4574C"/>
    <w:rsid w:val="00B45885"/>
    <w:rsid w:val="00B45F96"/>
    <w:rsid w:val="00B463CB"/>
    <w:rsid w:val="00B467DF"/>
    <w:rsid w:val="00B467F4"/>
    <w:rsid w:val="00B46C34"/>
    <w:rsid w:val="00B46E44"/>
    <w:rsid w:val="00B4713E"/>
    <w:rsid w:val="00B47556"/>
    <w:rsid w:val="00B47A4D"/>
    <w:rsid w:val="00B47F51"/>
    <w:rsid w:val="00B47FE3"/>
    <w:rsid w:val="00B5157C"/>
    <w:rsid w:val="00B5201C"/>
    <w:rsid w:val="00B5208D"/>
    <w:rsid w:val="00B523D6"/>
    <w:rsid w:val="00B537F8"/>
    <w:rsid w:val="00B53A42"/>
    <w:rsid w:val="00B53B93"/>
    <w:rsid w:val="00B53E74"/>
    <w:rsid w:val="00B5484E"/>
    <w:rsid w:val="00B548B4"/>
    <w:rsid w:val="00B54953"/>
    <w:rsid w:val="00B54B36"/>
    <w:rsid w:val="00B54C98"/>
    <w:rsid w:val="00B54CCA"/>
    <w:rsid w:val="00B550E1"/>
    <w:rsid w:val="00B5513D"/>
    <w:rsid w:val="00B55186"/>
    <w:rsid w:val="00B55353"/>
    <w:rsid w:val="00B55356"/>
    <w:rsid w:val="00B553CC"/>
    <w:rsid w:val="00B55794"/>
    <w:rsid w:val="00B55869"/>
    <w:rsid w:val="00B55B81"/>
    <w:rsid w:val="00B55F54"/>
    <w:rsid w:val="00B5614D"/>
    <w:rsid w:val="00B5622F"/>
    <w:rsid w:val="00B56A32"/>
    <w:rsid w:val="00B56CEB"/>
    <w:rsid w:val="00B5730F"/>
    <w:rsid w:val="00B5762B"/>
    <w:rsid w:val="00B57F5D"/>
    <w:rsid w:val="00B57FB0"/>
    <w:rsid w:val="00B600B1"/>
    <w:rsid w:val="00B60587"/>
    <w:rsid w:val="00B605E4"/>
    <w:rsid w:val="00B60623"/>
    <w:rsid w:val="00B6063D"/>
    <w:rsid w:val="00B6070F"/>
    <w:rsid w:val="00B6088E"/>
    <w:rsid w:val="00B60895"/>
    <w:rsid w:val="00B60947"/>
    <w:rsid w:val="00B61414"/>
    <w:rsid w:val="00B61982"/>
    <w:rsid w:val="00B62221"/>
    <w:rsid w:val="00B62692"/>
    <w:rsid w:val="00B6330C"/>
    <w:rsid w:val="00B636E7"/>
    <w:rsid w:val="00B64A74"/>
    <w:rsid w:val="00B6508D"/>
    <w:rsid w:val="00B6583A"/>
    <w:rsid w:val="00B65DD8"/>
    <w:rsid w:val="00B66CAE"/>
    <w:rsid w:val="00B67460"/>
    <w:rsid w:val="00B67530"/>
    <w:rsid w:val="00B67EB7"/>
    <w:rsid w:val="00B702F4"/>
    <w:rsid w:val="00B70305"/>
    <w:rsid w:val="00B70967"/>
    <w:rsid w:val="00B70AAB"/>
    <w:rsid w:val="00B70C2A"/>
    <w:rsid w:val="00B7158D"/>
    <w:rsid w:val="00B721C5"/>
    <w:rsid w:val="00B721EF"/>
    <w:rsid w:val="00B72E9C"/>
    <w:rsid w:val="00B733DC"/>
    <w:rsid w:val="00B734CC"/>
    <w:rsid w:val="00B73850"/>
    <w:rsid w:val="00B742C1"/>
    <w:rsid w:val="00B74593"/>
    <w:rsid w:val="00B74ED6"/>
    <w:rsid w:val="00B75155"/>
    <w:rsid w:val="00B751A5"/>
    <w:rsid w:val="00B76433"/>
    <w:rsid w:val="00B76787"/>
    <w:rsid w:val="00B76EA4"/>
    <w:rsid w:val="00B77003"/>
    <w:rsid w:val="00B77818"/>
    <w:rsid w:val="00B77A13"/>
    <w:rsid w:val="00B77BFA"/>
    <w:rsid w:val="00B77EBC"/>
    <w:rsid w:val="00B801A9"/>
    <w:rsid w:val="00B806C2"/>
    <w:rsid w:val="00B806DF"/>
    <w:rsid w:val="00B808E9"/>
    <w:rsid w:val="00B808FA"/>
    <w:rsid w:val="00B80ED5"/>
    <w:rsid w:val="00B811DE"/>
    <w:rsid w:val="00B815CD"/>
    <w:rsid w:val="00B8161C"/>
    <w:rsid w:val="00B81DD5"/>
    <w:rsid w:val="00B8206D"/>
    <w:rsid w:val="00B82696"/>
    <w:rsid w:val="00B82CD1"/>
    <w:rsid w:val="00B83011"/>
    <w:rsid w:val="00B83573"/>
    <w:rsid w:val="00B836EA"/>
    <w:rsid w:val="00B844CE"/>
    <w:rsid w:val="00B848CA"/>
    <w:rsid w:val="00B84A81"/>
    <w:rsid w:val="00B84AF7"/>
    <w:rsid w:val="00B85021"/>
    <w:rsid w:val="00B857A8"/>
    <w:rsid w:val="00B8584E"/>
    <w:rsid w:val="00B85852"/>
    <w:rsid w:val="00B85F11"/>
    <w:rsid w:val="00B86023"/>
    <w:rsid w:val="00B86BB9"/>
    <w:rsid w:val="00B86DFC"/>
    <w:rsid w:val="00B873C9"/>
    <w:rsid w:val="00B87AA8"/>
    <w:rsid w:val="00B87E12"/>
    <w:rsid w:val="00B90489"/>
    <w:rsid w:val="00B90953"/>
    <w:rsid w:val="00B90AD5"/>
    <w:rsid w:val="00B916B3"/>
    <w:rsid w:val="00B91E7C"/>
    <w:rsid w:val="00B922B1"/>
    <w:rsid w:val="00B922D5"/>
    <w:rsid w:val="00B92338"/>
    <w:rsid w:val="00B9237E"/>
    <w:rsid w:val="00B92CBF"/>
    <w:rsid w:val="00B9393E"/>
    <w:rsid w:val="00B93CE4"/>
    <w:rsid w:val="00B940D3"/>
    <w:rsid w:val="00B9424B"/>
    <w:rsid w:val="00B94ACD"/>
    <w:rsid w:val="00B94BE4"/>
    <w:rsid w:val="00B95093"/>
    <w:rsid w:val="00B952F0"/>
    <w:rsid w:val="00B9544D"/>
    <w:rsid w:val="00B95B84"/>
    <w:rsid w:val="00B95BAB"/>
    <w:rsid w:val="00B96C38"/>
    <w:rsid w:val="00BA0001"/>
    <w:rsid w:val="00BA010D"/>
    <w:rsid w:val="00BA0F17"/>
    <w:rsid w:val="00BA1045"/>
    <w:rsid w:val="00BA1716"/>
    <w:rsid w:val="00BA180F"/>
    <w:rsid w:val="00BA21A9"/>
    <w:rsid w:val="00BA2670"/>
    <w:rsid w:val="00BA3911"/>
    <w:rsid w:val="00BA3D55"/>
    <w:rsid w:val="00BA431A"/>
    <w:rsid w:val="00BA435B"/>
    <w:rsid w:val="00BA45CC"/>
    <w:rsid w:val="00BA4777"/>
    <w:rsid w:val="00BA4A95"/>
    <w:rsid w:val="00BA4AA9"/>
    <w:rsid w:val="00BA4AC9"/>
    <w:rsid w:val="00BA4C89"/>
    <w:rsid w:val="00BA4FBE"/>
    <w:rsid w:val="00BA5EF3"/>
    <w:rsid w:val="00BA60D5"/>
    <w:rsid w:val="00BA6322"/>
    <w:rsid w:val="00BA6590"/>
    <w:rsid w:val="00BA69E0"/>
    <w:rsid w:val="00BA6F88"/>
    <w:rsid w:val="00BA736D"/>
    <w:rsid w:val="00BA7819"/>
    <w:rsid w:val="00BA7BC4"/>
    <w:rsid w:val="00BB0083"/>
    <w:rsid w:val="00BB01CA"/>
    <w:rsid w:val="00BB02AF"/>
    <w:rsid w:val="00BB03A9"/>
    <w:rsid w:val="00BB0674"/>
    <w:rsid w:val="00BB06BF"/>
    <w:rsid w:val="00BB0D7A"/>
    <w:rsid w:val="00BB0FCD"/>
    <w:rsid w:val="00BB142C"/>
    <w:rsid w:val="00BB1651"/>
    <w:rsid w:val="00BB1816"/>
    <w:rsid w:val="00BB1891"/>
    <w:rsid w:val="00BB18CE"/>
    <w:rsid w:val="00BB2198"/>
    <w:rsid w:val="00BB2483"/>
    <w:rsid w:val="00BB25E4"/>
    <w:rsid w:val="00BB26B3"/>
    <w:rsid w:val="00BB31D5"/>
    <w:rsid w:val="00BB350A"/>
    <w:rsid w:val="00BB38BC"/>
    <w:rsid w:val="00BB3D55"/>
    <w:rsid w:val="00BB40DE"/>
    <w:rsid w:val="00BB43DC"/>
    <w:rsid w:val="00BB4CC2"/>
    <w:rsid w:val="00BB4F08"/>
    <w:rsid w:val="00BB5095"/>
    <w:rsid w:val="00BB545B"/>
    <w:rsid w:val="00BB5641"/>
    <w:rsid w:val="00BB5B21"/>
    <w:rsid w:val="00BB5B89"/>
    <w:rsid w:val="00BB5CA2"/>
    <w:rsid w:val="00BB5D2F"/>
    <w:rsid w:val="00BB5EBD"/>
    <w:rsid w:val="00BB5EDA"/>
    <w:rsid w:val="00BB6A2E"/>
    <w:rsid w:val="00BB6D2A"/>
    <w:rsid w:val="00BB6DD6"/>
    <w:rsid w:val="00BB710B"/>
    <w:rsid w:val="00BB78E4"/>
    <w:rsid w:val="00BB7B82"/>
    <w:rsid w:val="00BC02EE"/>
    <w:rsid w:val="00BC034F"/>
    <w:rsid w:val="00BC12F8"/>
    <w:rsid w:val="00BC1326"/>
    <w:rsid w:val="00BC163E"/>
    <w:rsid w:val="00BC1890"/>
    <w:rsid w:val="00BC1BFC"/>
    <w:rsid w:val="00BC206F"/>
    <w:rsid w:val="00BC23DF"/>
    <w:rsid w:val="00BC267A"/>
    <w:rsid w:val="00BC2698"/>
    <w:rsid w:val="00BC27A9"/>
    <w:rsid w:val="00BC2988"/>
    <w:rsid w:val="00BC2EBE"/>
    <w:rsid w:val="00BC33CC"/>
    <w:rsid w:val="00BC34A2"/>
    <w:rsid w:val="00BC36F8"/>
    <w:rsid w:val="00BC46B8"/>
    <w:rsid w:val="00BC4CAD"/>
    <w:rsid w:val="00BC4FD9"/>
    <w:rsid w:val="00BC5611"/>
    <w:rsid w:val="00BC5840"/>
    <w:rsid w:val="00BC68F2"/>
    <w:rsid w:val="00BC6CCF"/>
    <w:rsid w:val="00BC71BC"/>
    <w:rsid w:val="00BC732B"/>
    <w:rsid w:val="00BC776B"/>
    <w:rsid w:val="00BC7BB7"/>
    <w:rsid w:val="00BD059A"/>
    <w:rsid w:val="00BD078E"/>
    <w:rsid w:val="00BD0AB0"/>
    <w:rsid w:val="00BD0C34"/>
    <w:rsid w:val="00BD0E34"/>
    <w:rsid w:val="00BD0EE6"/>
    <w:rsid w:val="00BD18FD"/>
    <w:rsid w:val="00BD1E7E"/>
    <w:rsid w:val="00BD20F0"/>
    <w:rsid w:val="00BD262B"/>
    <w:rsid w:val="00BD2796"/>
    <w:rsid w:val="00BD289F"/>
    <w:rsid w:val="00BD291B"/>
    <w:rsid w:val="00BD29B7"/>
    <w:rsid w:val="00BD2F11"/>
    <w:rsid w:val="00BD3998"/>
    <w:rsid w:val="00BD4348"/>
    <w:rsid w:val="00BD4873"/>
    <w:rsid w:val="00BD5922"/>
    <w:rsid w:val="00BD5E47"/>
    <w:rsid w:val="00BD6043"/>
    <w:rsid w:val="00BD6070"/>
    <w:rsid w:val="00BD62E9"/>
    <w:rsid w:val="00BD63D0"/>
    <w:rsid w:val="00BD6495"/>
    <w:rsid w:val="00BD788E"/>
    <w:rsid w:val="00BE07D9"/>
    <w:rsid w:val="00BE094E"/>
    <w:rsid w:val="00BE0D3D"/>
    <w:rsid w:val="00BE1D64"/>
    <w:rsid w:val="00BE1E21"/>
    <w:rsid w:val="00BE29C5"/>
    <w:rsid w:val="00BE330A"/>
    <w:rsid w:val="00BE330F"/>
    <w:rsid w:val="00BE35D0"/>
    <w:rsid w:val="00BE3774"/>
    <w:rsid w:val="00BE448B"/>
    <w:rsid w:val="00BE4843"/>
    <w:rsid w:val="00BE4A0A"/>
    <w:rsid w:val="00BE4BD5"/>
    <w:rsid w:val="00BE5484"/>
    <w:rsid w:val="00BE5A27"/>
    <w:rsid w:val="00BE6253"/>
    <w:rsid w:val="00BE6447"/>
    <w:rsid w:val="00BE712A"/>
    <w:rsid w:val="00BE719E"/>
    <w:rsid w:val="00BE73E9"/>
    <w:rsid w:val="00BE74BB"/>
    <w:rsid w:val="00BE766F"/>
    <w:rsid w:val="00BE7C7F"/>
    <w:rsid w:val="00BE7CB9"/>
    <w:rsid w:val="00BF0382"/>
    <w:rsid w:val="00BF055A"/>
    <w:rsid w:val="00BF07DB"/>
    <w:rsid w:val="00BF0AAB"/>
    <w:rsid w:val="00BF123B"/>
    <w:rsid w:val="00BF1450"/>
    <w:rsid w:val="00BF1986"/>
    <w:rsid w:val="00BF228E"/>
    <w:rsid w:val="00BF23FD"/>
    <w:rsid w:val="00BF2558"/>
    <w:rsid w:val="00BF284A"/>
    <w:rsid w:val="00BF293C"/>
    <w:rsid w:val="00BF2945"/>
    <w:rsid w:val="00BF2CC5"/>
    <w:rsid w:val="00BF2FD3"/>
    <w:rsid w:val="00BF312A"/>
    <w:rsid w:val="00BF3ECF"/>
    <w:rsid w:val="00BF432C"/>
    <w:rsid w:val="00BF4D27"/>
    <w:rsid w:val="00BF4D2C"/>
    <w:rsid w:val="00BF4E6A"/>
    <w:rsid w:val="00BF519C"/>
    <w:rsid w:val="00BF5E77"/>
    <w:rsid w:val="00BF6328"/>
    <w:rsid w:val="00BF68E2"/>
    <w:rsid w:val="00BF6B01"/>
    <w:rsid w:val="00BF6B54"/>
    <w:rsid w:val="00BF6D5A"/>
    <w:rsid w:val="00BF6ED1"/>
    <w:rsid w:val="00BF76C5"/>
    <w:rsid w:val="00BF773C"/>
    <w:rsid w:val="00BF7AD5"/>
    <w:rsid w:val="00BF7D34"/>
    <w:rsid w:val="00BF7FDB"/>
    <w:rsid w:val="00C003CA"/>
    <w:rsid w:val="00C0060C"/>
    <w:rsid w:val="00C00822"/>
    <w:rsid w:val="00C009E1"/>
    <w:rsid w:val="00C00C8D"/>
    <w:rsid w:val="00C00E24"/>
    <w:rsid w:val="00C015B7"/>
    <w:rsid w:val="00C01968"/>
    <w:rsid w:val="00C01B8D"/>
    <w:rsid w:val="00C02479"/>
    <w:rsid w:val="00C02826"/>
    <w:rsid w:val="00C02992"/>
    <w:rsid w:val="00C02F01"/>
    <w:rsid w:val="00C0306D"/>
    <w:rsid w:val="00C03462"/>
    <w:rsid w:val="00C03ED0"/>
    <w:rsid w:val="00C03EEA"/>
    <w:rsid w:val="00C04202"/>
    <w:rsid w:val="00C04576"/>
    <w:rsid w:val="00C046AD"/>
    <w:rsid w:val="00C04751"/>
    <w:rsid w:val="00C04C26"/>
    <w:rsid w:val="00C05CB2"/>
    <w:rsid w:val="00C0631B"/>
    <w:rsid w:val="00C064AF"/>
    <w:rsid w:val="00C06632"/>
    <w:rsid w:val="00C066C3"/>
    <w:rsid w:val="00C074E1"/>
    <w:rsid w:val="00C0767B"/>
    <w:rsid w:val="00C07F86"/>
    <w:rsid w:val="00C10E15"/>
    <w:rsid w:val="00C1118E"/>
    <w:rsid w:val="00C11406"/>
    <w:rsid w:val="00C115CF"/>
    <w:rsid w:val="00C11C61"/>
    <w:rsid w:val="00C11E77"/>
    <w:rsid w:val="00C123D5"/>
    <w:rsid w:val="00C1282F"/>
    <w:rsid w:val="00C12A10"/>
    <w:rsid w:val="00C12B66"/>
    <w:rsid w:val="00C12EFF"/>
    <w:rsid w:val="00C131FA"/>
    <w:rsid w:val="00C1320A"/>
    <w:rsid w:val="00C13B5B"/>
    <w:rsid w:val="00C1456A"/>
    <w:rsid w:val="00C1497A"/>
    <w:rsid w:val="00C15020"/>
    <w:rsid w:val="00C152E6"/>
    <w:rsid w:val="00C15453"/>
    <w:rsid w:val="00C1565C"/>
    <w:rsid w:val="00C15AF2"/>
    <w:rsid w:val="00C15B92"/>
    <w:rsid w:val="00C15F76"/>
    <w:rsid w:val="00C16311"/>
    <w:rsid w:val="00C16583"/>
    <w:rsid w:val="00C1684B"/>
    <w:rsid w:val="00C16C7B"/>
    <w:rsid w:val="00C16E97"/>
    <w:rsid w:val="00C17C50"/>
    <w:rsid w:val="00C2033C"/>
    <w:rsid w:val="00C2041D"/>
    <w:rsid w:val="00C208D2"/>
    <w:rsid w:val="00C20EC3"/>
    <w:rsid w:val="00C215DD"/>
    <w:rsid w:val="00C21E75"/>
    <w:rsid w:val="00C22089"/>
    <w:rsid w:val="00C22619"/>
    <w:rsid w:val="00C22B40"/>
    <w:rsid w:val="00C2362F"/>
    <w:rsid w:val="00C24521"/>
    <w:rsid w:val="00C249CD"/>
    <w:rsid w:val="00C25246"/>
    <w:rsid w:val="00C25844"/>
    <w:rsid w:val="00C25B1B"/>
    <w:rsid w:val="00C25D4A"/>
    <w:rsid w:val="00C26353"/>
    <w:rsid w:val="00C26359"/>
    <w:rsid w:val="00C26DB1"/>
    <w:rsid w:val="00C26E46"/>
    <w:rsid w:val="00C27049"/>
    <w:rsid w:val="00C270D0"/>
    <w:rsid w:val="00C271EF"/>
    <w:rsid w:val="00C2760A"/>
    <w:rsid w:val="00C27A54"/>
    <w:rsid w:val="00C303C4"/>
    <w:rsid w:val="00C308A9"/>
    <w:rsid w:val="00C309D6"/>
    <w:rsid w:val="00C30A2B"/>
    <w:rsid w:val="00C30B83"/>
    <w:rsid w:val="00C31302"/>
    <w:rsid w:val="00C33112"/>
    <w:rsid w:val="00C33917"/>
    <w:rsid w:val="00C33C94"/>
    <w:rsid w:val="00C348A6"/>
    <w:rsid w:val="00C353B9"/>
    <w:rsid w:val="00C35625"/>
    <w:rsid w:val="00C35883"/>
    <w:rsid w:val="00C35F3E"/>
    <w:rsid w:val="00C36CF0"/>
    <w:rsid w:val="00C373AD"/>
    <w:rsid w:val="00C37A54"/>
    <w:rsid w:val="00C40CF0"/>
    <w:rsid w:val="00C41943"/>
    <w:rsid w:val="00C41975"/>
    <w:rsid w:val="00C41A11"/>
    <w:rsid w:val="00C41D6E"/>
    <w:rsid w:val="00C421F1"/>
    <w:rsid w:val="00C423EB"/>
    <w:rsid w:val="00C42860"/>
    <w:rsid w:val="00C42A9E"/>
    <w:rsid w:val="00C42AF4"/>
    <w:rsid w:val="00C42E99"/>
    <w:rsid w:val="00C43125"/>
    <w:rsid w:val="00C4350A"/>
    <w:rsid w:val="00C43653"/>
    <w:rsid w:val="00C43AEA"/>
    <w:rsid w:val="00C4415F"/>
    <w:rsid w:val="00C446C3"/>
    <w:rsid w:val="00C45201"/>
    <w:rsid w:val="00C45243"/>
    <w:rsid w:val="00C45602"/>
    <w:rsid w:val="00C4571C"/>
    <w:rsid w:val="00C464F8"/>
    <w:rsid w:val="00C46536"/>
    <w:rsid w:val="00C47544"/>
    <w:rsid w:val="00C475CA"/>
    <w:rsid w:val="00C47919"/>
    <w:rsid w:val="00C47938"/>
    <w:rsid w:val="00C4798A"/>
    <w:rsid w:val="00C51169"/>
    <w:rsid w:val="00C51757"/>
    <w:rsid w:val="00C51824"/>
    <w:rsid w:val="00C51AFF"/>
    <w:rsid w:val="00C51BB6"/>
    <w:rsid w:val="00C51D26"/>
    <w:rsid w:val="00C523AF"/>
    <w:rsid w:val="00C52635"/>
    <w:rsid w:val="00C52914"/>
    <w:rsid w:val="00C52965"/>
    <w:rsid w:val="00C52CD6"/>
    <w:rsid w:val="00C533B4"/>
    <w:rsid w:val="00C53AFA"/>
    <w:rsid w:val="00C53DFB"/>
    <w:rsid w:val="00C54D2E"/>
    <w:rsid w:val="00C54DA4"/>
    <w:rsid w:val="00C56648"/>
    <w:rsid w:val="00C56AD2"/>
    <w:rsid w:val="00C56BAD"/>
    <w:rsid w:val="00C56C43"/>
    <w:rsid w:val="00C56D3C"/>
    <w:rsid w:val="00C57842"/>
    <w:rsid w:val="00C60E21"/>
    <w:rsid w:val="00C60EA2"/>
    <w:rsid w:val="00C60EF9"/>
    <w:rsid w:val="00C612F5"/>
    <w:rsid w:val="00C61413"/>
    <w:rsid w:val="00C619CF"/>
    <w:rsid w:val="00C61AB4"/>
    <w:rsid w:val="00C61ACD"/>
    <w:rsid w:val="00C61FF8"/>
    <w:rsid w:val="00C6280D"/>
    <w:rsid w:val="00C62F81"/>
    <w:rsid w:val="00C630A5"/>
    <w:rsid w:val="00C630C7"/>
    <w:rsid w:val="00C63324"/>
    <w:rsid w:val="00C634AF"/>
    <w:rsid w:val="00C63568"/>
    <w:rsid w:val="00C6363A"/>
    <w:rsid w:val="00C6383F"/>
    <w:rsid w:val="00C63AA8"/>
    <w:rsid w:val="00C63C1F"/>
    <w:rsid w:val="00C63D28"/>
    <w:rsid w:val="00C64147"/>
    <w:rsid w:val="00C646FC"/>
    <w:rsid w:val="00C648BF"/>
    <w:rsid w:val="00C64A10"/>
    <w:rsid w:val="00C6527A"/>
    <w:rsid w:val="00C65F7C"/>
    <w:rsid w:val="00C66084"/>
    <w:rsid w:val="00C66344"/>
    <w:rsid w:val="00C663F3"/>
    <w:rsid w:val="00C66556"/>
    <w:rsid w:val="00C66B2A"/>
    <w:rsid w:val="00C7035B"/>
    <w:rsid w:val="00C70413"/>
    <w:rsid w:val="00C70AA6"/>
    <w:rsid w:val="00C70C89"/>
    <w:rsid w:val="00C72059"/>
    <w:rsid w:val="00C722B7"/>
    <w:rsid w:val="00C7252F"/>
    <w:rsid w:val="00C73860"/>
    <w:rsid w:val="00C740ED"/>
    <w:rsid w:val="00C74DC2"/>
    <w:rsid w:val="00C75617"/>
    <w:rsid w:val="00C75BC1"/>
    <w:rsid w:val="00C76283"/>
    <w:rsid w:val="00C76398"/>
    <w:rsid w:val="00C76FDF"/>
    <w:rsid w:val="00C771DF"/>
    <w:rsid w:val="00C7742B"/>
    <w:rsid w:val="00C77E15"/>
    <w:rsid w:val="00C77E62"/>
    <w:rsid w:val="00C8066A"/>
    <w:rsid w:val="00C80A92"/>
    <w:rsid w:val="00C80FE1"/>
    <w:rsid w:val="00C81269"/>
    <w:rsid w:val="00C81357"/>
    <w:rsid w:val="00C81647"/>
    <w:rsid w:val="00C819A6"/>
    <w:rsid w:val="00C81C0D"/>
    <w:rsid w:val="00C82AFB"/>
    <w:rsid w:val="00C8352D"/>
    <w:rsid w:val="00C84269"/>
    <w:rsid w:val="00C84606"/>
    <w:rsid w:val="00C84BA8"/>
    <w:rsid w:val="00C84DBE"/>
    <w:rsid w:val="00C84F50"/>
    <w:rsid w:val="00C85B48"/>
    <w:rsid w:val="00C85B5F"/>
    <w:rsid w:val="00C85E90"/>
    <w:rsid w:val="00C860F0"/>
    <w:rsid w:val="00C86805"/>
    <w:rsid w:val="00C86988"/>
    <w:rsid w:val="00C86AC2"/>
    <w:rsid w:val="00C86B46"/>
    <w:rsid w:val="00C87009"/>
    <w:rsid w:val="00C871EF"/>
    <w:rsid w:val="00C87333"/>
    <w:rsid w:val="00C873E1"/>
    <w:rsid w:val="00C87444"/>
    <w:rsid w:val="00C87B04"/>
    <w:rsid w:val="00C87E76"/>
    <w:rsid w:val="00C90581"/>
    <w:rsid w:val="00C90DC0"/>
    <w:rsid w:val="00C913C6"/>
    <w:rsid w:val="00C91A57"/>
    <w:rsid w:val="00C91A88"/>
    <w:rsid w:val="00C91F2C"/>
    <w:rsid w:val="00C91F94"/>
    <w:rsid w:val="00C91FE7"/>
    <w:rsid w:val="00C924E4"/>
    <w:rsid w:val="00C92825"/>
    <w:rsid w:val="00C92B91"/>
    <w:rsid w:val="00C932C8"/>
    <w:rsid w:val="00C94861"/>
    <w:rsid w:val="00C94945"/>
    <w:rsid w:val="00C949BF"/>
    <w:rsid w:val="00C94EA5"/>
    <w:rsid w:val="00C9527A"/>
    <w:rsid w:val="00C9587B"/>
    <w:rsid w:val="00C95BA9"/>
    <w:rsid w:val="00C96080"/>
    <w:rsid w:val="00C96757"/>
    <w:rsid w:val="00C97468"/>
    <w:rsid w:val="00C97D1F"/>
    <w:rsid w:val="00CA0BA0"/>
    <w:rsid w:val="00CA0CD4"/>
    <w:rsid w:val="00CA1002"/>
    <w:rsid w:val="00CA1269"/>
    <w:rsid w:val="00CA152A"/>
    <w:rsid w:val="00CA15D4"/>
    <w:rsid w:val="00CA1C8D"/>
    <w:rsid w:val="00CA2AE9"/>
    <w:rsid w:val="00CA2E4F"/>
    <w:rsid w:val="00CA399F"/>
    <w:rsid w:val="00CA39D4"/>
    <w:rsid w:val="00CA3C8D"/>
    <w:rsid w:val="00CA3D34"/>
    <w:rsid w:val="00CA422C"/>
    <w:rsid w:val="00CA467A"/>
    <w:rsid w:val="00CA4C24"/>
    <w:rsid w:val="00CA5164"/>
    <w:rsid w:val="00CA55B0"/>
    <w:rsid w:val="00CA5682"/>
    <w:rsid w:val="00CA574D"/>
    <w:rsid w:val="00CA5AEC"/>
    <w:rsid w:val="00CA626D"/>
    <w:rsid w:val="00CA6665"/>
    <w:rsid w:val="00CA6A43"/>
    <w:rsid w:val="00CA6A47"/>
    <w:rsid w:val="00CA701F"/>
    <w:rsid w:val="00CA7077"/>
    <w:rsid w:val="00CB0106"/>
    <w:rsid w:val="00CB0315"/>
    <w:rsid w:val="00CB0882"/>
    <w:rsid w:val="00CB0EEC"/>
    <w:rsid w:val="00CB1649"/>
    <w:rsid w:val="00CB1A87"/>
    <w:rsid w:val="00CB25ED"/>
    <w:rsid w:val="00CB2BF5"/>
    <w:rsid w:val="00CB30EE"/>
    <w:rsid w:val="00CB3112"/>
    <w:rsid w:val="00CB332B"/>
    <w:rsid w:val="00CB3900"/>
    <w:rsid w:val="00CB3952"/>
    <w:rsid w:val="00CB3E09"/>
    <w:rsid w:val="00CB4636"/>
    <w:rsid w:val="00CB48C7"/>
    <w:rsid w:val="00CB4DCF"/>
    <w:rsid w:val="00CB50AE"/>
    <w:rsid w:val="00CB5B35"/>
    <w:rsid w:val="00CB6662"/>
    <w:rsid w:val="00CB6F33"/>
    <w:rsid w:val="00CB7698"/>
    <w:rsid w:val="00CC0065"/>
    <w:rsid w:val="00CC0592"/>
    <w:rsid w:val="00CC09E8"/>
    <w:rsid w:val="00CC0DA8"/>
    <w:rsid w:val="00CC173F"/>
    <w:rsid w:val="00CC1938"/>
    <w:rsid w:val="00CC1CD6"/>
    <w:rsid w:val="00CC21B4"/>
    <w:rsid w:val="00CC2FE1"/>
    <w:rsid w:val="00CC3B6E"/>
    <w:rsid w:val="00CC3EEE"/>
    <w:rsid w:val="00CC3F7B"/>
    <w:rsid w:val="00CC42A7"/>
    <w:rsid w:val="00CC42BE"/>
    <w:rsid w:val="00CC44B6"/>
    <w:rsid w:val="00CC4A25"/>
    <w:rsid w:val="00CC4DB7"/>
    <w:rsid w:val="00CC4E19"/>
    <w:rsid w:val="00CC4F53"/>
    <w:rsid w:val="00CC5E2E"/>
    <w:rsid w:val="00CC5FDE"/>
    <w:rsid w:val="00CC6456"/>
    <w:rsid w:val="00CC6EB1"/>
    <w:rsid w:val="00CC6ECE"/>
    <w:rsid w:val="00CC7009"/>
    <w:rsid w:val="00CC7495"/>
    <w:rsid w:val="00CC7AF0"/>
    <w:rsid w:val="00CC7FB2"/>
    <w:rsid w:val="00CD0D92"/>
    <w:rsid w:val="00CD0E75"/>
    <w:rsid w:val="00CD1617"/>
    <w:rsid w:val="00CD16E6"/>
    <w:rsid w:val="00CD2D2C"/>
    <w:rsid w:val="00CD3809"/>
    <w:rsid w:val="00CD39E4"/>
    <w:rsid w:val="00CD46FF"/>
    <w:rsid w:val="00CD4B66"/>
    <w:rsid w:val="00CD4E3D"/>
    <w:rsid w:val="00CD5466"/>
    <w:rsid w:val="00CD5E6B"/>
    <w:rsid w:val="00CD6115"/>
    <w:rsid w:val="00CD644B"/>
    <w:rsid w:val="00CD72F1"/>
    <w:rsid w:val="00CD756A"/>
    <w:rsid w:val="00CD76F0"/>
    <w:rsid w:val="00CD7721"/>
    <w:rsid w:val="00CD7B51"/>
    <w:rsid w:val="00CE06B0"/>
    <w:rsid w:val="00CE0C7F"/>
    <w:rsid w:val="00CE0E53"/>
    <w:rsid w:val="00CE138B"/>
    <w:rsid w:val="00CE15D8"/>
    <w:rsid w:val="00CE22A9"/>
    <w:rsid w:val="00CE2536"/>
    <w:rsid w:val="00CE2EB1"/>
    <w:rsid w:val="00CE2F39"/>
    <w:rsid w:val="00CE38E5"/>
    <w:rsid w:val="00CE3DCC"/>
    <w:rsid w:val="00CE3E71"/>
    <w:rsid w:val="00CE411C"/>
    <w:rsid w:val="00CE4E95"/>
    <w:rsid w:val="00CE51D8"/>
    <w:rsid w:val="00CE6182"/>
    <w:rsid w:val="00CE626A"/>
    <w:rsid w:val="00CE62B4"/>
    <w:rsid w:val="00CE6A1A"/>
    <w:rsid w:val="00CE6E08"/>
    <w:rsid w:val="00CE6FD6"/>
    <w:rsid w:val="00CE70E6"/>
    <w:rsid w:val="00CE710C"/>
    <w:rsid w:val="00CE7939"/>
    <w:rsid w:val="00CE7A65"/>
    <w:rsid w:val="00CE7FFE"/>
    <w:rsid w:val="00CF0343"/>
    <w:rsid w:val="00CF0707"/>
    <w:rsid w:val="00CF0856"/>
    <w:rsid w:val="00CF0945"/>
    <w:rsid w:val="00CF0AB3"/>
    <w:rsid w:val="00CF0B1B"/>
    <w:rsid w:val="00CF0E27"/>
    <w:rsid w:val="00CF102C"/>
    <w:rsid w:val="00CF18EB"/>
    <w:rsid w:val="00CF1AA4"/>
    <w:rsid w:val="00CF1C87"/>
    <w:rsid w:val="00CF1F03"/>
    <w:rsid w:val="00CF1F3C"/>
    <w:rsid w:val="00CF23A1"/>
    <w:rsid w:val="00CF2494"/>
    <w:rsid w:val="00CF27CA"/>
    <w:rsid w:val="00CF291A"/>
    <w:rsid w:val="00CF3854"/>
    <w:rsid w:val="00CF3F42"/>
    <w:rsid w:val="00CF4BD4"/>
    <w:rsid w:val="00CF5342"/>
    <w:rsid w:val="00CF55E1"/>
    <w:rsid w:val="00CF5BA0"/>
    <w:rsid w:val="00CF6039"/>
    <w:rsid w:val="00CF67D0"/>
    <w:rsid w:val="00CF6F63"/>
    <w:rsid w:val="00CF78E2"/>
    <w:rsid w:val="00CF7EB0"/>
    <w:rsid w:val="00CF7FFD"/>
    <w:rsid w:val="00D00117"/>
    <w:rsid w:val="00D00198"/>
    <w:rsid w:val="00D0028C"/>
    <w:rsid w:val="00D006B8"/>
    <w:rsid w:val="00D00EF7"/>
    <w:rsid w:val="00D0155A"/>
    <w:rsid w:val="00D018D6"/>
    <w:rsid w:val="00D01B65"/>
    <w:rsid w:val="00D01FC6"/>
    <w:rsid w:val="00D02628"/>
    <w:rsid w:val="00D0264C"/>
    <w:rsid w:val="00D0288E"/>
    <w:rsid w:val="00D0296D"/>
    <w:rsid w:val="00D02A67"/>
    <w:rsid w:val="00D02DAF"/>
    <w:rsid w:val="00D03116"/>
    <w:rsid w:val="00D03327"/>
    <w:rsid w:val="00D034E8"/>
    <w:rsid w:val="00D036C2"/>
    <w:rsid w:val="00D04B3A"/>
    <w:rsid w:val="00D04DC4"/>
    <w:rsid w:val="00D04ED5"/>
    <w:rsid w:val="00D0527D"/>
    <w:rsid w:val="00D05689"/>
    <w:rsid w:val="00D05901"/>
    <w:rsid w:val="00D05B30"/>
    <w:rsid w:val="00D06038"/>
    <w:rsid w:val="00D06211"/>
    <w:rsid w:val="00D0633A"/>
    <w:rsid w:val="00D0635A"/>
    <w:rsid w:val="00D06724"/>
    <w:rsid w:val="00D06B22"/>
    <w:rsid w:val="00D06CD4"/>
    <w:rsid w:val="00D071C7"/>
    <w:rsid w:val="00D07A60"/>
    <w:rsid w:val="00D07F47"/>
    <w:rsid w:val="00D10106"/>
    <w:rsid w:val="00D10418"/>
    <w:rsid w:val="00D10BCE"/>
    <w:rsid w:val="00D10C20"/>
    <w:rsid w:val="00D10F85"/>
    <w:rsid w:val="00D126A3"/>
    <w:rsid w:val="00D12810"/>
    <w:rsid w:val="00D12B0D"/>
    <w:rsid w:val="00D131A9"/>
    <w:rsid w:val="00D1399E"/>
    <w:rsid w:val="00D13E27"/>
    <w:rsid w:val="00D13EDE"/>
    <w:rsid w:val="00D13FB4"/>
    <w:rsid w:val="00D14AF4"/>
    <w:rsid w:val="00D15179"/>
    <w:rsid w:val="00D15273"/>
    <w:rsid w:val="00D154C5"/>
    <w:rsid w:val="00D1562C"/>
    <w:rsid w:val="00D15962"/>
    <w:rsid w:val="00D16D7A"/>
    <w:rsid w:val="00D17019"/>
    <w:rsid w:val="00D171E9"/>
    <w:rsid w:val="00D1773B"/>
    <w:rsid w:val="00D20867"/>
    <w:rsid w:val="00D20AC1"/>
    <w:rsid w:val="00D2146B"/>
    <w:rsid w:val="00D21AE6"/>
    <w:rsid w:val="00D21F58"/>
    <w:rsid w:val="00D22B0A"/>
    <w:rsid w:val="00D22B93"/>
    <w:rsid w:val="00D22DB8"/>
    <w:rsid w:val="00D2325A"/>
    <w:rsid w:val="00D2351C"/>
    <w:rsid w:val="00D23601"/>
    <w:rsid w:val="00D236A7"/>
    <w:rsid w:val="00D236E8"/>
    <w:rsid w:val="00D23C2D"/>
    <w:rsid w:val="00D2416E"/>
    <w:rsid w:val="00D242C2"/>
    <w:rsid w:val="00D24C4A"/>
    <w:rsid w:val="00D24DB9"/>
    <w:rsid w:val="00D25015"/>
    <w:rsid w:val="00D251FF"/>
    <w:rsid w:val="00D25A8D"/>
    <w:rsid w:val="00D25B8E"/>
    <w:rsid w:val="00D265FE"/>
    <w:rsid w:val="00D2678E"/>
    <w:rsid w:val="00D268FD"/>
    <w:rsid w:val="00D269C8"/>
    <w:rsid w:val="00D26B78"/>
    <w:rsid w:val="00D27404"/>
    <w:rsid w:val="00D2797F"/>
    <w:rsid w:val="00D27DFC"/>
    <w:rsid w:val="00D27EA5"/>
    <w:rsid w:val="00D3012A"/>
    <w:rsid w:val="00D30465"/>
    <w:rsid w:val="00D305AC"/>
    <w:rsid w:val="00D30C95"/>
    <w:rsid w:val="00D30F7B"/>
    <w:rsid w:val="00D315F5"/>
    <w:rsid w:val="00D318FD"/>
    <w:rsid w:val="00D3192B"/>
    <w:rsid w:val="00D31DC6"/>
    <w:rsid w:val="00D31FC3"/>
    <w:rsid w:val="00D324AA"/>
    <w:rsid w:val="00D32650"/>
    <w:rsid w:val="00D32707"/>
    <w:rsid w:val="00D32D0C"/>
    <w:rsid w:val="00D32EED"/>
    <w:rsid w:val="00D32F9E"/>
    <w:rsid w:val="00D3333A"/>
    <w:rsid w:val="00D3364E"/>
    <w:rsid w:val="00D3409A"/>
    <w:rsid w:val="00D34636"/>
    <w:rsid w:val="00D34A3C"/>
    <w:rsid w:val="00D34BFF"/>
    <w:rsid w:val="00D34FE5"/>
    <w:rsid w:val="00D3510B"/>
    <w:rsid w:val="00D351FB"/>
    <w:rsid w:val="00D353EB"/>
    <w:rsid w:val="00D35927"/>
    <w:rsid w:val="00D35A35"/>
    <w:rsid w:val="00D35D78"/>
    <w:rsid w:val="00D35FCF"/>
    <w:rsid w:val="00D369E8"/>
    <w:rsid w:val="00D36BC8"/>
    <w:rsid w:val="00D36FB5"/>
    <w:rsid w:val="00D374BC"/>
    <w:rsid w:val="00D37BE2"/>
    <w:rsid w:val="00D37C0D"/>
    <w:rsid w:val="00D407A7"/>
    <w:rsid w:val="00D40835"/>
    <w:rsid w:val="00D408D7"/>
    <w:rsid w:val="00D40A7D"/>
    <w:rsid w:val="00D411BC"/>
    <w:rsid w:val="00D41321"/>
    <w:rsid w:val="00D4231F"/>
    <w:rsid w:val="00D42485"/>
    <w:rsid w:val="00D42516"/>
    <w:rsid w:val="00D43034"/>
    <w:rsid w:val="00D43A3C"/>
    <w:rsid w:val="00D44390"/>
    <w:rsid w:val="00D44B24"/>
    <w:rsid w:val="00D44FA5"/>
    <w:rsid w:val="00D45276"/>
    <w:rsid w:val="00D456D7"/>
    <w:rsid w:val="00D45883"/>
    <w:rsid w:val="00D45C33"/>
    <w:rsid w:val="00D46214"/>
    <w:rsid w:val="00D46BCD"/>
    <w:rsid w:val="00D46F62"/>
    <w:rsid w:val="00D47161"/>
    <w:rsid w:val="00D472BB"/>
    <w:rsid w:val="00D47309"/>
    <w:rsid w:val="00D475FA"/>
    <w:rsid w:val="00D47652"/>
    <w:rsid w:val="00D47C83"/>
    <w:rsid w:val="00D50329"/>
    <w:rsid w:val="00D50665"/>
    <w:rsid w:val="00D5071A"/>
    <w:rsid w:val="00D50958"/>
    <w:rsid w:val="00D50BFA"/>
    <w:rsid w:val="00D511D9"/>
    <w:rsid w:val="00D5184E"/>
    <w:rsid w:val="00D521DB"/>
    <w:rsid w:val="00D521E7"/>
    <w:rsid w:val="00D5276C"/>
    <w:rsid w:val="00D5284E"/>
    <w:rsid w:val="00D52B2E"/>
    <w:rsid w:val="00D532B4"/>
    <w:rsid w:val="00D53C6E"/>
    <w:rsid w:val="00D5448B"/>
    <w:rsid w:val="00D545E5"/>
    <w:rsid w:val="00D545F5"/>
    <w:rsid w:val="00D548D0"/>
    <w:rsid w:val="00D54EF4"/>
    <w:rsid w:val="00D55099"/>
    <w:rsid w:val="00D5568B"/>
    <w:rsid w:val="00D55B48"/>
    <w:rsid w:val="00D55B7C"/>
    <w:rsid w:val="00D55C8F"/>
    <w:rsid w:val="00D55D5E"/>
    <w:rsid w:val="00D55F5B"/>
    <w:rsid w:val="00D56D21"/>
    <w:rsid w:val="00D56E34"/>
    <w:rsid w:val="00D56EB5"/>
    <w:rsid w:val="00D57050"/>
    <w:rsid w:val="00D57253"/>
    <w:rsid w:val="00D57A65"/>
    <w:rsid w:val="00D60148"/>
    <w:rsid w:val="00D60680"/>
    <w:rsid w:val="00D60981"/>
    <w:rsid w:val="00D60C50"/>
    <w:rsid w:val="00D60D21"/>
    <w:rsid w:val="00D6160D"/>
    <w:rsid w:val="00D629A0"/>
    <w:rsid w:val="00D62A87"/>
    <w:rsid w:val="00D63045"/>
    <w:rsid w:val="00D635E8"/>
    <w:rsid w:val="00D640AA"/>
    <w:rsid w:val="00D6498D"/>
    <w:rsid w:val="00D64EBC"/>
    <w:rsid w:val="00D651A8"/>
    <w:rsid w:val="00D653CF"/>
    <w:rsid w:val="00D65BF4"/>
    <w:rsid w:val="00D65CCB"/>
    <w:rsid w:val="00D666E9"/>
    <w:rsid w:val="00D66B95"/>
    <w:rsid w:val="00D66DC2"/>
    <w:rsid w:val="00D677CD"/>
    <w:rsid w:val="00D67BDE"/>
    <w:rsid w:val="00D70555"/>
    <w:rsid w:val="00D70644"/>
    <w:rsid w:val="00D70992"/>
    <w:rsid w:val="00D70C38"/>
    <w:rsid w:val="00D710BA"/>
    <w:rsid w:val="00D71E4E"/>
    <w:rsid w:val="00D720FD"/>
    <w:rsid w:val="00D726C9"/>
    <w:rsid w:val="00D72A23"/>
    <w:rsid w:val="00D73119"/>
    <w:rsid w:val="00D741C7"/>
    <w:rsid w:val="00D743A6"/>
    <w:rsid w:val="00D74465"/>
    <w:rsid w:val="00D74C0A"/>
    <w:rsid w:val="00D74D50"/>
    <w:rsid w:val="00D75EE3"/>
    <w:rsid w:val="00D75F48"/>
    <w:rsid w:val="00D75FEF"/>
    <w:rsid w:val="00D76057"/>
    <w:rsid w:val="00D7715B"/>
    <w:rsid w:val="00D77593"/>
    <w:rsid w:val="00D77BC8"/>
    <w:rsid w:val="00D77FAE"/>
    <w:rsid w:val="00D801E1"/>
    <w:rsid w:val="00D80414"/>
    <w:rsid w:val="00D80846"/>
    <w:rsid w:val="00D80DB4"/>
    <w:rsid w:val="00D813F6"/>
    <w:rsid w:val="00D82195"/>
    <w:rsid w:val="00D82921"/>
    <w:rsid w:val="00D82924"/>
    <w:rsid w:val="00D83F04"/>
    <w:rsid w:val="00D84025"/>
    <w:rsid w:val="00D8424A"/>
    <w:rsid w:val="00D848C1"/>
    <w:rsid w:val="00D84971"/>
    <w:rsid w:val="00D850A5"/>
    <w:rsid w:val="00D85254"/>
    <w:rsid w:val="00D85323"/>
    <w:rsid w:val="00D8585B"/>
    <w:rsid w:val="00D858A9"/>
    <w:rsid w:val="00D85CB3"/>
    <w:rsid w:val="00D87698"/>
    <w:rsid w:val="00D90175"/>
    <w:rsid w:val="00D90693"/>
    <w:rsid w:val="00D90B1B"/>
    <w:rsid w:val="00D91245"/>
    <w:rsid w:val="00D91452"/>
    <w:rsid w:val="00D91950"/>
    <w:rsid w:val="00D91995"/>
    <w:rsid w:val="00D919C9"/>
    <w:rsid w:val="00D91D6A"/>
    <w:rsid w:val="00D92783"/>
    <w:rsid w:val="00D92D0B"/>
    <w:rsid w:val="00D934A7"/>
    <w:rsid w:val="00D9381D"/>
    <w:rsid w:val="00D93E45"/>
    <w:rsid w:val="00D93F0D"/>
    <w:rsid w:val="00D93F8A"/>
    <w:rsid w:val="00D9439B"/>
    <w:rsid w:val="00D943BE"/>
    <w:rsid w:val="00D949F5"/>
    <w:rsid w:val="00D94FCB"/>
    <w:rsid w:val="00D95147"/>
    <w:rsid w:val="00D95AC5"/>
    <w:rsid w:val="00D961AE"/>
    <w:rsid w:val="00D96319"/>
    <w:rsid w:val="00D96331"/>
    <w:rsid w:val="00D965FF"/>
    <w:rsid w:val="00D9787F"/>
    <w:rsid w:val="00D97960"/>
    <w:rsid w:val="00D97995"/>
    <w:rsid w:val="00D97A0D"/>
    <w:rsid w:val="00DA0225"/>
    <w:rsid w:val="00DA0F90"/>
    <w:rsid w:val="00DA1074"/>
    <w:rsid w:val="00DA1C31"/>
    <w:rsid w:val="00DA1CB8"/>
    <w:rsid w:val="00DA2108"/>
    <w:rsid w:val="00DA2229"/>
    <w:rsid w:val="00DA30E8"/>
    <w:rsid w:val="00DA3232"/>
    <w:rsid w:val="00DA41C7"/>
    <w:rsid w:val="00DA43C2"/>
    <w:rsid w:val="00DA480B"/>
    <w:rsid w:val="00DA4A57"/>
    <w:rsid w:val="00DA4C11"/>
    <w:rsid w:val="00DA4C25"/>
    <w:rsid w:val="00DA51AB"/>
    <w:rsid w:val="00DA55F9"/>
    <w:rsid w:val="00DA59E1"/>
    <w:rsid w:val="00DA6044"/>
    <w:rsid w:val="00DA610B"/>
    <w:rsid w:val="00DA653A"/>
    <w:rsid w:val="00DA678B"/>
    <w:rsid w:val="00DA6B13"/>
    <w:rsid w:val="00DA6B4C"/>
    <w:rsid w:val="00DA7489"/>
    <w:rsid w:val="00DA7936"/>
    <w:rsid w:val="00DA7B5E"/>
    <w:rsid w:val="00DA7DA1"/>
    <w:rsid w:val="00DB01DF"/>
    <w:rsid w:val="00DB0BA5"/>
    <w:rsid w:val="00DB0C1E"/>
    <w:rsid w:val="00DB0DB1"/>
    <w:rsid w:val="00DB0E08"/>
    <w:rsid w:val="00DB0F69"/>
    <w:rsid w:val="00DB16BD"/>
    <w:rsid w:val="00DB1928"/>
    <w:rsid w:val="00DB1CC4"/>
    <w:rsid w:val="00DB1D63"/>
    <w:rsid w:val="00DB2007"/>
    <w:rsid w:val="00DB2667"/>
    <w:rsid w:val="00DB2BCF"/>
    <w:rsid w:val="00DB3083"/>
    <w:rsid w:val="00DB3739"/>
    <w:rsid w:val="00DB3CA5"/>
    <w:rsid w:val="00DB442B"/>
    <w:rsid w:val="00DB459A"/>
    <w:rsid w:val="00DB4789"/>
    <w:rsid w:val="00DB48F9"/>
    <w:rsid w:val="00DB4C8B"/>
    <w:rsid w:val="00DB4DA1"/>
    <w:rsid w:val="00DB53EC"/>
    <w:rsid w:val="00DB6E8D"/>
    <w:rsid w:val="00DB71B0"/>
    <w:rsid w:val="00DB7C0D"/>
    <w:rsid w:val="00DB7D42"/>
    <w:rsid w:val="00DB7DDA"/>
    <w:rsid w:val="00DC05CF"/>
    <w:rsid w:val="00DC071A"/>
    <w:rsid w:val="00DC13F3"/>
    <w:rsid w:val="00DC17B3"/>
    <w:rsid w:val="00DC1B73"/>
    <w:rsid w:val="00DC1E9B"/>
    <w:rsid w:val="00DC21A4"/>
    <w:rsid w:val="00DC255E"/>
    <w:rsid w:val="00DC3080"/>
    <w:rsid w:val="00DC31D7"/>
    <w:rsid w:val="00DC3491"/>
    <w:rsid w:val="00DC3ADF"/>
    <w:rsid w:val="00DC3BCA"/>
    <w:rsid w:val="00DC41B0"/>
    <w:rsid w:val="00DC446C"/>
    <w:rsid w:val="00DC45C3"/>
    <w:rsid w:val="00DC4BF5"/>
    <w:rsid w:val="00DC4DBD"/>
    <w:rsid w:val="00DC50BD"/>
    <w:rsid w:val="00DC52F9"/>
    <w:rsid w:val="00DC59A7"/>
    <w:rsid w:val="00DC5B81"/>
    <w:rsid w:val="00DC5C70"/>
    <w:rsid w:val="00DC6703"/>
    <w:rsid w:val="00DC6806"/>
    <w:rsid w:val="00DC6C5F"/>
    <w:rsid w:val="00DC6C65"/>
    <w:rsid w:val="00DC6D98"/>
    <w:rsid w:val="00DD0070"/>
    <w:rsid w:val="00DD01F8"/>
    <w:rsid w:val="00DD0DF1"/>
    <w:rsid w:val="00DD0ECA"/>
    <w:rsid w:val="00DD0F9F"/>
    <w:rsid w:val="00DD10AD"/>
    <w:rsid w:val="00DD11B2"/>
    <w:rsid w:val="00DD164F"/>
    <w:rsid w:val="00DD1A80"/>
    <w:rsid w:val="00DD1BFB"/>
    <w:rsid w:val="00DD1F4B"/>
    <w:rsid w:val="00DD21CA"/>
    <w:rsid w:val="00DD282A"/>
    <w:rsid w:val="00DD2A73"/>
    <w:rsid w:val="00DD32A3"/>
    <w:rsid w:val="00DD366F"/>
    <w:rsid w:val="00DD3B9B"/>
    <w:rsid w:val="00DD3C91"/>
    <w:rsid w:val="00DD3DC6"/>
    <w:rsid w:val="00DD44A7"/>
    <w:rsid w:val="00DD52B2"/>
    <w:rsid w:val="00DD62D6"/>
    <w:rsid w:val="00DD6328"/>
    <w:rsid w:val="00DD6878"/>
    <w:rsid w:val="00DD6EE8"/>
    <w:rsid w:val="00DD7354"/>
    <w:rsid w:val="00DD745F"/>
    <w:rsid w:val="00DD7603"/>
    <w:rsid w:val="00DD7A97"/>
    <w:rsid w:val="00DD7C5A"/>
    <w:rsid w:val="00DE0713"/>
    <w:rsid w:val="00DE0A0A"/>
    <w:rsid w:val="00DE0E7D"/>
    <w:rsid w:val="00DE12B7"/>
    <w:rsid w:val="00DE1444"/>
    <w:rsid w:val="00DE148A"/>
    <w:rsid w:val="00DE1490"/>
    <w:rsid w:val="00DE1A02"/>
    <w:rsid w:val="00DE1FCF"/>
    <w:rsid w:val="00DE309D"/>
    <w:rsid w:val="00DE342A"/>
    <w:rsid w:val="00DE364B"/>
    <w:rsid w:val="00DE3C95"/>
    <w:rsid w:val="00DE401D"/>
    <w:rsid w:val="00DE452F"/>
    <w:rsid w:val="00DE49F2"/>
    <w:rsid w:val="00DE58E0"/>
    <w:rsid w:val="00DE5F15"/>
    <w:rsid w:val="00DE6B37"/>
    <w:rsid w:val="00DE700A"/>
    <w:rsid w:val="00DE737F"/>
    <w:rsid w:val="00DF11DC"/>
    <w:rsid w:val="00DF1B7F"/>
    <w:rsid w:val="00DF20E4"/>
    <w:rsid w:val="00DF20F0"/>
    <w:rsid w:val="00DF2E14"/>
    <w:rsid w:val="00DF3378"/>
    <w:rsid w:val="00DF3708"/>
    <w:rsid w:val="00DF3A09"/>
    <w:rsid w:val="00DF3DA9"/>
    <w:rsid w:val="00DF3E5F"/>
    <w:rsid w:val="00DF40CD"/>
    <w:rsid w:val="00DF436C"/>
    <w:rsid w:val="00DF576E"/>
    <w:rsid w:val="00DF5B54"/>
    <w:rsid w:val="00DF5FE8"/>
    <w:rsid w:val="00DF62ED"/>
    <w:rsid w:val="00DF643F"/>
    <w:rsid w:val="00DF6A20"/>
    <w:rsid w:val="00E01328"/>
    <w:rsid w:val="00E01D5A"/>
    <w:rsid w:val="00E0223F"/>
    <w:rsid w:val="00E0330E"/>
    <w:rsid w:val="00E038E7"/>
    <w:rsid w:val="00E038F7"/>
    <w:rsid w:val="00E03A1C"/>
    <w:rsid w:val="00E03C5B"/>
    <w:rsid w:val="00E0431C"/>
    <w:rsid w:val="00E04768"/>
    <w:rsid w:val="00E04C2B"/>
    <w:rsid w:val="00E04CE9"/>
    <w:rsid w:val="00E053F7"/>
    <w:rsid w:val="00E054E5"/>
    <w:rsid w:val="00E0676B"/>
    <w:rsid w:val="00E06B0A"/>
    <w:rsid w:val="00E06C82"/>
    <w:rsid w:val="00E078B8"/>
    <w:rsid w:val="00E1122B"/>
    <w:rsid w:val="00E11AA2"/>
    <w:rsid w:val="00E11D37"/>
    <w:rsid w:val="00E120B8"/>
    <w:rsid w:val="00E1219E"/>
    <w:rsid w:val="00E123E3"/>
    <w:rsid w:val="00E137C7"/>
    <w:rsid w:val="00E13E8C"/>
    <w:rsid w:val="00E13EEF"/>
    <w:rsid w:val="00E14759"/>
    <w:rsid w:val="00E14A47"/>
    <w:rsid w:val="00E14FE6"/>
    <w:rsid w:val="00E153E7"/>
    <w:rsid w:val="00E15B36"/>
    <w:rsid w:val="00E15E31"/>
    <w:rsid w:val="00E15EDF"/>
    <w:rsid w:val="00E16D59"/>
    <w:rsid w:val="00E16E3F"/>
    <w:rsid w:val="00E16E5F"/>
    <w:rsid w:val="00E17693"/>
    <w:rsid w:val="00E17768"/>
    <w:rsid w:val="00E1797B"/>
    <w:rsid w:val="00E17E11"/>
    <w:rsid w:val="00E20026"/>
    <w:rsid w:val="00E20039"/>
    <w:rsid w:val="00E205F4"/>
    <w:rsid w:val="00E20F9B"/>
    <w:rsid w:val="00E21771"/>
    <w:rsid w:val="00E21D09"/>
    <w:rsid w:val="00E21EB5"/>
    <w:rsid w:val="00E2240A"/>
    <w:rsid w:val="00E225A6"/>
    <w:rsid w:val="00E239DC"/>
    <w:rsid w:val="00E23DB7"/>
    <w:rsid w:val="00E23FD4"/>
    <w:rsid w:val="00E24737"/>
    <w:rsid w:val="00E24DB7"/>
    <w:rsid w:val="00E25508"/>
    <w:rsid w:val="00E25A1D"/>
    <w:rsid w:val="00E25DE5"/>
    <w:rsid w:val="00E26320"/>
    <w:rsid w:val="00E26AAC"/>
    <w:rsid w:val="00E26CB5"/>
    <w:rsid w:val="00E26CFB"/>
    <w:rsid w:val="00E2776D"/>
    <w:rsid w:val="00E30341"/>
    <w:rsid w:val="00E3089B"/>
    <w:rsid w:val="00E30CEA"/>
    <w:rsid w:val="00E30E32"/>
    <w:rsid w:val="00E30F07"/>
    <w:rsid w:val="00E311B6"/>
    <w:rsid w:val="00E3133A"/>
    <w:rsid w:val="00E3186E"/>
    <w:rsid w:val="00E321FB"/>
    <w:rsid w:val="00E324AB"/>
    <w:rsid w:val="00E32687"/>
    <w:rsid w:val="00E32780"/>
    <w:rsid w:val="00E328AE"/>
    <w:rsid w:val="00E32B5B"/>
    <w:rsid w:val="00E33B15"/>
    <w:rsid w:val="00E340E9"/>
    <w:rsid w:val="00E34306"/>
    <w:rsid w:val="00E343D6"/>
    <w:rsid w:val="00E349D0"/>
    <w:rsid w:val="00E34A57"/>
    <w:rsid w:val="00E34CB3"/>
    <w:rsid w:val="00E351AA"/>
    <w:rsid w:val="00E35E5F"/>
    <w:rsid w:val="00E360AC"/>
    <w:rsid w:val="00E36AE9"/>
    <w:rsid w:val="00E37286"/>
    <w:rsid w:val="00E4026C"/>
    <w:rsid w:val="00E40393"/>
    <w:rsid w:val="00E403A6"/>
    <w:rsid w:val="00E40407"/>
    <w:rsid w:val="00E41AEB"/>
    <w:rsid w:val="00E41F18"/>
    <w:rsid w:val="00E42208"/>
    <w:rsid w:val="00E43399"/>
    <w:rsid w:val="00E4361D"/>
    <w:rsid w:val="00E43DC1"/>
    <w:rsid w:val="00E43DE5"/>
    <w:rsid w:val="00E44CB8"/>
    <w:rsid w:val="00E4503B"/>
    <w:rsid w:val="00E45635"/>
    <w:rsid w:val="00E45FA3"/>
    <w:rsid w:val="00E467FD"/>
    <w:rsid w:val="00E47B5F"/>
    <w:rsid w:val="00E47C09"/>
    <w:rsid w:val="00E47D5E"/>
    <w:rsid w:val="00E501D4"/>
    <w:rsid w:val="00E508F8"/>
    <w:rsid w:val="00E50DD5"/>
    <w:rsid w:val="00E512B8"/>
    <w:rsid w:val="00E51AD4"/>
    <w:rsid w:val="00E51BEB"/>
    <w:rsid w:val="00E51DF6"/>
    <w:rsid w:val="00E52096"/>
    <w:rsid w:val="00E525FC"/>
    <w:rsid w:val="00E5277B"/>
    <w:rsid w:val="00E53181"/>
    <w:rsid w:val="00E5369F"/>
    <w:rsid w:val="00E54681"/>
    <w:rsid w:val="00E54CB5"/>
    <w:rsid w:val="00E54E50"/>
    <w:rsid w:val="00E54F27"/>
    <w:rsid w:val="00E55345"/>
    <w:rsid w:val="00E5561F"/>
    <w:rsid w:val="00E55C78"/>
    <w:rsid w:val="00E55F55"/>
    <w:rsid w:val="00E56617"/>
    <w:rsid w:val="00E56AF4"/>
    <w:rsid w:val="00E57761"/>
    <w:rsid w:val="00E57DD3"/>
    <w:rsid w:val="00E60332"/>
    <w:rsid w:val="00E60A64"/>
    <w:rsid w:val="00E60BF1"/>
    <w:rsid w:val="00E62359"/>
    <w:rsid w:val="00E6237D"/>
    <w:rsid w:val="00E62752"/>
    <w:rsid w:val="00E62B40"/>
    <w:rsid w:val="00E63363"/>
    <w:rsid w:val="00E6379F"/>
    <w:rsid w:val="00E64850"/>
    <w:rsid w:val="00E64B77"/>
    <w:rsid w:val="00E64C07"/>
    <w:rsid w:val="00E658A4"/>
    <w:rsid w:val="00E66522"/>
    <w:rsid w:val="00E666E6"/>
    <w:rsid w:val="00E66891"/>
    <w:rsid w:val="00E70212"/>
    <w:rsid w:val="00E702DA"/>
    <w:rsid w:val="00E70772"/>
    <w:rsid w:val="00E70AAE"/>
    <w:rsid w:val="00E70C39"/>
    <w:rsid w:val="00E7179E"/>
    <w:rsid w:val="00E71EEB"/>
    <w:rsid w:val="00E72596"/>
    <w:rsid w:val="00E72D8A"/>
    <w:rsid w:val="00E730F6"/>
    <w:rsid w:val="00E7334C"/>
    <w:rsid w:val="00E73408"/>
    <w:rsid w:val="00E73BA6"/>
    <w:rsid w:val="00E73E85"/>
    <w:rsid w:val="00E73EFE"/>
    <w:rsid w:val="00E74709"/>
    <w:rsid w:val="00E74B83"/>
    <w:rsid w:val="00E7524B"/>
    <w:rsid w:val="00E75EBD"/>
    <w:rsid w:val="00E760B5"/>
    <w:rsid w:val="00E764DB"/>
    <w:rsid w:val="00E7658E"/>
    <w:rsid w:val="00E76BA2"/>
    <w:rsid w:val="00E77149"/>
    <w:rsid w:val="00E775C9"/>
    <w:rsid w:val="00E802B2"/>
    <w:rsid w:val="00E8031F"/>
    <w:rsid w:val="00E805BE"/>
    <w:rsid w:val="00E806A5"/>
    <w:rsid w:val="00E80C82"/>
    <w:rsid w:val="00E811BA"/>
    <w:rsid w:val="00E81D17"/>
    <w:rsid w:val="00E81DF0"/>
    <w:rsid w:val="00E8211D"/>
    <w:rsid w:val="00E82959"/>
    <w:rsid w:val="00E82F80"/>
    <w:rsid w:val="00E8407A"/>
    <w:rsid w:val="00E84534"/>
    <w:rsid w:val="00E84A12"/>
    <w:rsid w:val="00E85534"/>
    <w:rsid w:val="00E8569A"/>
    <w:rsid w:val="00E863F5"/>
    <w:rsid w:val="00E86437"/>
    <w:rsid w:val="00E86ECE"/>
    <w:rsid w:val="00E8733E"/>
    <w:rsid w:val="00E8770D"/>
    <w:rsid w:val="00E87B32"/>
    <w:rsid w:val="00E87D48"/>
    <w:rsid w:val="00E87F4D"/>
    <w:rsid w:val="00E90719"/>
    <w:rsid w:val="00E90BCC"/>
    <w:rsid w:val="00E9149A"/>
    <w:rsid w:val="00E91BB2"/>
    <w:rsid w:val="00E91D5F"/>
    <w:rsid w:val="00E92047"/>
    <w:rsid w:val="00E92249"/>
    <w:rsid w:val="00E9284A"/>
    <w:rsid w:val="00E92EFD"/>
    <w:rsid w:val="00E932E6"/>
    <w:rsid w:val="00E93ABE"/>
    <w:rsid w:val="00E94621"/>
    <w:rsid w:val="00E94739"/>
    <w:rsid w:val="00E9487B"/>
    <w:rsid w:val="00E948E9"/>
    <w:rsid w:val="00E94949"/>
    <w:rsid w:val="00E94B1F"/>
    <w:rsid w:val="00E94B3C"/>
    <w:rsid w:val="00E94ECA"/>
    <w:rsid w:val="00E9621C"/>
    <w:rsid w:val="00E96323"/>
    <w:rsid w:val="00E96A9D"/>
    <w:rsid w:val="00E96BBA"/>
    <w:rsid w:val="00E97145"/>
    <w:rsid w:val="00EA000A"/>
    <w:rsid w:val="00EA0793"/>
    <w:rsid w:val="00EA0A8C"/>
    <w:rsid w:val="00EA1AD0"/>
    <w:rsid w:val="00EA2324"/>
    <w:rsid w:val="00EA23B4"/>
    <w:rsid w:val="00EA3473"/>
    <w:rsid w:val="00EA34F2"/>
    <w:rsid w:val="00EA44AA"/>
    <w:rsid w:val="00EA4AB7"/>
    <w:rsid w:val="00EA4E03"/>
    <w:rsid w:val="00EA4F05"/>
    <w:rsid w:val="00EA5716"/>
    <w:rsid w:val="00EA5D1D"/>
    <w:rsid w:val="00EA65DA"/>
    <w:rsid w:val="00EA6D3C"/>
    <w:rsid w:val="00EA709C"/>
    <w:rsid w:val="00EA711B"/>
    <w:rsid w:val="00EB01C8"/>
    <w:rsid w:val="00EB05C1"/>
    <w:rsid w:val="00EB0673"/>
    <w:rsid w:val="00EB0747"/>
    <w:rsid w:val="00EB07E1"/>
    <w:rsid w:val="00EB08D8"/>
    <w:rsid w:val="00EB0AA0"/>
    <w:rsid w:val="00EB1906"/>
    <w:rsid w:val="00EB243F"/>
    <w:rsid w:val="00EB25FF"/>
    <w:rsid w:val="00EB28BE"/>
    <w:rsid w:val="00EB29E3"/>
    <w:rsid w:val="00EB3294"/>
    <w:rsid w:val="00EB32D5"/>
    <w:rsid w:val="00EB3678"/>
    <w:rsid w:val="00EB36FB"/>
    <w:rsid w:val="00EB3768"/>
    <w:rsid w:val="00EB38AE"/>
    <w:rsid w:val="00EB3CF2"/>
    <w:rsid w:val="00EB3E63"/>
    <w:rsid w:val="00EB3E8F"/>
    <w:rsid w:val="00EB4353"/>
    <w:rsid w:val="00EB43D3"/>
    <w:rsid w:val="00EB510D"/>
    <w:rsid w:val="00EB6523"/>
    <w:rsid w:val="00EB65CB"/>
    <w:rsid w:val="00EB6ECC"/>
    <w:rsid w:val="00EB70D1"/>
    <w:rsid w:val="00EB7585"/>
    <w:rsid w:val="00EB79DA"/>
    <w:rsid w:val="00EB7D62"/>
    <w:rsid w:val="00EB7E04"/>
    <w:rsid w:val="00EC0185"/>
    <w:rsid w:val="00EC0540"/>
    <w:rsid w:val="00EC1D64"/>
    <w:rsid w:val="00EC2D1B"/>
    <w:rsid w:val="00EC2F65"/>
    <w:rsid w:val="00EC31B8"/>
    <w:rsid w:val="00EC3421"/>
    <w:rsid w:val="00EC3545"/>
    <w:rsid w:val="00EC3A30"/>
    <w:rsid w:val="00EC3B80"/>
    <w:rsid w:val="00EC3D79"/>
    <w:rsid w:val="00EC3F11"/>
    <w:rsid w:val="00EC3F36"/>
    <w:rsid w:val="00EC3F53"/>
    <w:rsid w:val="00EC41B4"/>
    <w:rsid w:val="00EC4276"/>
    <w:rsid w:val="00EC4A06"/>
    <w:rsid w:val="00EC4B92"/>
    <w:rsid w:val="00EC4ED4"/>
    <w:rsid w:val="00EC5401"/>
    <w:rsid w:val="00EC5821"/>
    <w:rsid w:val="00EC6D9B"/>
    <w:rsid w:val="00EC715D"/>
    <w:rsid w:val="00EC7349"/>
    <w:rsid w:val="00EC74B8"/>
    <w:rsid w:val="00EC7AD5"/>
    <w:rsid w:val="00EC7BCC"/>
    <w:rsid w:val="00EC7C13"/>
    <w:rsid w:val="00EC7E4D"/>
    <w:rsid w:val="00ED05C1"/>
    <w:rsid w:val="00ED0B3A"/>
    <w:rsid w:val="00ED12E8"/>
    <w:rsid w:val="00ED1458"/>
    <w:rsid w:val="00ED1563"/>
    <w:rsid w:val="00ED161F"/>
    <w:rsid w:val="00ED1787"/>
    <w:rsid w:val="00ED1A3D"/>
    <w:rsid w:val="00ED2113"/>
    <w:rsid w:val="00ED2CEE"/>
    <w:rsid w:val="00ED304E"/>
    <w:rsid w:val="00ED37DC"/>
    <w:rsid w:val="00ED38BC"/>
    <w:rsid w:val="00ED3A16"/>
    <w:rsid w:val="00ED3BBB"/>
    <w:rsid w:val="00ED3F10"/>
    <w:rsid w:val="00ED41EE"/>
    <w:rsid w:val="00ED4343"/>
    <w:rsid w:val="00ED4544"/>
    <w:rsid w:val="00ED487C"/>
    <w:rsid w:val="00ED5713"/>
    <w:rsid w:val="00ED5B9E"/>
    <w:rsid w:val="00ED66C8"/>
    <w:rsid w:val="00ED69C8"/>
    <w:rsid w:val="00ED6DDC"/>
    <w:rsid w:val="00ED6EDF"/>
    <w:rsid w:val="00ED724D"/>
    <w:rsid w:val="00ED76F4"/>
    <w:rsid w:val="00ED7738"/>
    <w:rsid w:val="00ED79ED"/>
    <w:rsid w:val="00EE071F"/>
    <w:rsid w:val="00EE0929"/>
    <w:rsid w:val="00EE154F"/>
    <w:rsid w:val="00EE19A7"/>
    <w:rsid w:val="00EE19DE"/>
    <w:rsid w:val="00EE1D7A"/>
    <w:rsid w:val="00EE20FE"/>
    <w:rsid w:val="00EE2400"/>
    <w:rsid w:val="00EE2758"/>
    <w:rsid w:val="00EE2889"/>
    <w:rsid w:val="00EE317A"/>
    <w:rsid w:val="00EE3F04"/>
    <w:rsid w:val="00EE3F74"/>
    <w:rsid w:val="00EE4B74"/>
    <w:rsid w:val="00EE5608"/>
    <w:rsid w:val="00EE56CF"/>
    <w:rsid w:val="00EE5CF4"/>
    <w:rsid w:val="00EE5D01"/>
    <w:rsid w:val="00EE5F14"/>
    <w:rsid w:val="00EE61AE"/>
    <w:rsid w:val="00EE6858"/>
    <w:rsid w:val="00EE6996"/>
    <w:rsid w:val="00EE74C4"/>
    <w:rsid w:val="00EE7F17"/>
    <w:rsid w:val="00EF0061"/>
    <w:rsid w:val="00EF008D"/>
    <w:rsid w:val="00EF0A00"/>
    <w:rsid w:val="00EF0BC3"/>
    <w:rsid w:val="00EF2A11"/>
    <w:rsid w:val="00EF2AD6"/>
    <w:rsid w:val="00EF2E39"/>
    <w:rsid w:val="00EF308F"/>
    <w:rsid w:val="00EF35C7"/>
    <w:rsid w:val="00EF39CA"/>
    <w:rsid w:val="00EF4184"/>
    <w:rsid w:val="00EF44CB"/>
    <w:rsid w:val="00EF471F"/>
    <w:rsid w:val="00EF4F62"/>
    <w:rsid w:val="00EF5888"/>
    <w:rsid w:val="00EF59C1"/>
    <w:rsid w:val="00EF5FAF"/>
    <w:rsid w:val="00EF69C4"/>
    <w:rsid w:val="00EF6A47"/>
    <w:rsid w:val="00EF728F"/>
    <w:rsid w:val="00EF7398"/>
    <w:rsid w:val="00EF7D3A"/>
    <w:rsid w:val="00EF7F08"/>
    <w:rsid w:val="00F00094"/>
    <w:rsid w:val="00F00631"/>
    <w:rsid w:val="00F00682"/>
    <w:rsid w:val="00F0100D"/>
    <w:rsid w:val="00F015F6"/>
    <w:rsid w:val="00F01944"/>
    <w:rsid w:val="00F021F0"/>
    <w:rsid w:val="00F023D0"/>
    <w:rsid w:val="00F0240D"/>
    <w:rsid w:val="00F025DC"/>
    <w:rsid w:val="00F02719"/>
    <w:rsid w:val="00F032A6"/>
    <w:rsid w:val="00F03CEE"/>
    <w:rsid w:val="00F03FAA"/>
    <w:rsid w:val="00F040F8"/>
    <w:rsid w:val="00F041F1"/>
    <w:rsid w:val="00F04640"/>
    <w:rsid w:val="00F04DE2"/>
    <w:rsid w:val="00F055A1"/>
    <w:rsid w:val="00F05689"/>
    <w:rsid w:val="00F0663E"/>
    <w:rsid w:val="00F06AD5"/>
    <w:rsid w:val="00F070E8"/>
    <w:rsid w:val="00F07786"/>
    <w:rsid w:val="00F078D3"/>
    <w:rsid w:val="00F10054"/>
    <w:rsid w:val="00F10860"/>
    <w:rsid w:val="00F10DBE"/>
    <w:rsid w:val="00F10F8F"/>
    <w:rsid w:val="00F12288"/>
    <w:rsid w:val="00F1251A"/>
    <w:rsid w:val="00F125F0"/>
    <w:rsid w:val="00F12A4E"/>
    <w:rsid w:val="00F12DCE"/>
    <w:rsid w:val="00F134A5"/>
    <w:rsid w:val="00F138BD"/>
    <w:rsid w:val="00F13FA7"/>
    <w:rsid w:val="00F1418B"/>
    <w:rsid w:val="00F1424C"/>
    <w:rsid w:val="00F146A2"/>
    <w:rsid w:val="00F14CDD"/>
    <w:rsid w:val="00F152B2"/>
    <w:rsid w:val="00F153D4"/>
    <w:rsid w:val="00F15495"/>
    <w:rsid w:val="00F15789"/>
    <w:rsid w:val="00F168BA"/>
    <w:rsid w:val="00F16DEA"/>
    <w:rsid w:val="00F16F63"/>
    <w:rsid w:val="00F1726D"/>
    <w:rsid w:val="00F177F2"/>
    <w:rsid w:val="00F17875"/>
    <w:rsid w:val="00F207D7"/>
    <w:rsid w:val="00F20D73"/>
    <w:rsid w:val="00F216A5"/>
    <w:rsid w:val="00F21A13"/>
    <w:rsid w:val="00F21C73"/>
    <w:rsid w:val="00F222FF"/>
    <w:rsid w:val="00F224F2"/>
    <w:rsid w:val="00F22708"/>
    <w:rsid w:val="00F2292F"/>
    <w:rsid w:val="00F22A02"/>
    <w:rsid w:val="00F22DA8"/>
    <w:rsid w:val="00F23B9F"/>
    <w:rsid w:val="00F23E8A"/>
    <w:rsid w:val="00F23EFF"/>
    <w:rsid w:val="00F2423E"/>
    <w:rsid w:val="00F24FEC"/>
    <w:rsid w:val="00F252D4"/>
    <w:rsid w:val="00F25991"/>
    <w:rsid w:val="00F25F37"/>
    <w:rsid w:val="00F2629D"/>
    <w:rsid w:val="00F262B5"/>
    <w:rsid w:val="00F2660F"/>
    <w:rsid w:val="00F268CA"/>
    <w:rsid w:val="00F26BA8"/>
    <w:rsid w:val="00F27169"/>
    <w:rsid w:val="00F2750C"/>
    <w:rsid w:val="00F275A6"/>
    <w:rsid w:val="00F27B4A"/>
    <w:rsid w:val="00F27BAE"/>
    <w:rsid w:val="00F300AE"/>
    <w:rsid w:val="00F303D7"/>
    <w:rsid w:val="00F3095A"/>
    <w:rsid w:val="00F30E9D"/>
    <w:rsid w:val="00F30F1F"/>
    <w:rsid w:val="00F31765"/>
    <w:rsid w:val="00F31C8A"/>
    <w:rsid w:val="00F328C1"/>
    <w:rsid w:val="00F32C8D"/>
    <w:rsid w:val="00F32C8E"/>
    <w:rsid w:val="00F33262"/>
    <w:rsid w:val="00F33BC7"/>
    <w:rsid w:val="00F34582"/>
    <w:rsid w:val="00F34889"/>
    <w:rsid w:val="00F35C1E"/>
    <w:rsid w:val="00F36467"/>
    <w:rsid w:val="00F371A7"/>
    <w:rsid w:val="00F375FC"/>
    <w:rsid w:val="00F37CA0"/>
    <w:rsid w:val="00F401F1"/>
    <w:rsid w:val="00F40262"/>
    <w:rsid w:val="00F40775"/>
    <w:rsid w:val="00F40AEE"/>
    <w:rsid w:val="00F40EAF"/>
    <w:rsid w:val="00F41353"/>
    <w:rsid w:val="00F413AB"/>
    <w:rsid w:val="00F41A09"/>
    <w:rsid w:val="00F42138"/>
    <w:rsid w:val="00F42887"/>
    <w:rsid w:val="00F42899"/>
    <w:rsid w:val="00F429F2"/>
    <w:rsid w:val="00F42E72"/>
    <w:rsid w:val="00F443B0"/>
    <w:rsid w:val="00F44427"/>
    <w:rsid w:val="00F4451A"/>
    <w:rsid w:val="00F44951"/>
    <w:rsid w:val="00F44BDE"/>
    <w:rsid w:val="00F44D74"/>
    <w:rsid w:val="00F4514B"/>
    <w:rsid w:val="00F453AE"/>
    <w:rsid w:val="00F45477"/>
    <w:rsid w:val="00F458B8"/>
    <w:rsid w:val="00F45A07"/>
    <w:rsid w:val="00F45FA7"/>
    <w:rsid w:val="00F461F1"/>
    <w:rsid w:val="00F46628"/>
    <w:rsid w:val="00F467F5"/>
    <w:rsid w:val="00F46D29"/>
    <w:rsid w:val="00F46E3C"/>
    <w:rsid w:val="00F471B7"/>
    <w:rsid w:val="00F47979"/>
    <w:rsid w:val="00F47D30"/>
    <w:rsid w:val="00F47FFA"/>
    <w:rsid w:val="00F50010"/>
    <w:rsid w:val="00F503AC"/>
    <w:rsid w:val="00F50625"/>
    <w:rsid w:val="00F50B8D"/>
    <w:rsid w:val="00F51065"/>
    <w:rsid w:val="00F5289F"/>
    <w:rsid w:val="00F52D21"/>
    <w:rsid w:val="00F530DA"/>
    <w:rsid w:val="00F538FC"/>
    <w:rsid w:val="00F53BC0"/>
    <w:rsid w:val="00F53CEC"/>
    <w:rsid w:val="00F53DBA"/>
    <w:rsid w:val="00F54038"/>
    <w:rsid w:val="00F542AD"/>
    <w:rsid w:val="00F54CA3"/>
    <w:rsid w:val="00F55427"/>
    <w:rsid w:val="00F55BF4"/>
    <w:rsid w:val="00F55F91"/>
    <w:rsid w:val="00F568DC"/>
    <w:rsid w:val="00F5737D"/>
    <w:rsid w:val="00F57CCC"/>
    <w:rsid w:val="00F60597"/>
    <w:rsid w:val="00F60CC2"/>
    <w:rsid w:val="00F61B20"/>
    <w:rsid w:val="00F62274"/>
    <w:rsid w:val="00F6253C"/>
    <w:rsid w:val="00F62572"/>
    <w:rsid w:val="00F62DCA"/>
    <w:rsid w:val="00F63232"/>
    <w:rsid w:val="00F63536"/>
    <w:rsid w:val="00F6385D"/>
    <w:rsid w:val="00F639C1"/>
    <w:rsid w:val="00F63B69"/>
    <w:rsid w:val="00F63F37"/>
    <w:rsid w:val="00F641E2"/>
    <w:rsid w:val="00F643E1"/>
    <w:rsid w:val="00F654C9"/>
    <w:rsid w:val="00F6594C"/>
    <w:rsid w:val="00F66054"/>
    <w:rsid w:val="00F663AA"/>
    <w:rsid w:val="00F667E2"/>
    <w:rsid w:val="00F66DF8"/>
    <w:rsid w:val="00F670AD"/>
    <w:rsid w:val="00F6752B"/>
    <w:rsid w:val="00F67C40"/>
    <w:rsid w:val="00F67E69"/>
    <w:rsid w:val="00F67EF2"/>
    <w:rsid w:val="00F70841"/>
    <w:rsid w:val="00F70DCD"/>
    <w:rsid w:val="00F710FE"/>
    <w:rsid w:val="00F71103"/>
    <w:rsid w:val="00F714FD"/>
    <w:rsid w:val="00F71701"/>
    <w:rsid w:val="00F7178A"/>
    <w:rsid w:val="00F71AF3"/>
    <w:rsid w:val="00F71CF1"/>
    <w:rsid w:val="00F72551"/>
    <w:rsid w:val="00F72AF5"/>
    <w:rsid w:val="00F72D43"/>
    <w:rsid w:val="00F7383C"/>
    <w:rsid w:val="00F73E54"/>
    <w:rsid w:val="00F74166"/>
    <w:rsid w:val="00F744DF"/>
    <w:rsid w:val="00F74A6A"/>
    <w:rsid w:val="00F74B88"/>
    <w:rsid w:val="00F74B9B"/>
    <w:rsid w:val="00F758D2"/>
    <w:rsid w:val="00F75E2A"/>
    <w:rsid w:val="00F7645B"/>
    <w:rsid w:val="00F764B9"/>
    <w:rsid w:val="00F765E7"/>
    <w:rsid w:val="00F76AA1"/>
    <w:rsid w:val="00F76AD8"/>
    <w:rsid w:val="00F76F5C"/>
    <w:rsid w:val="00F7703A"/>
    <w:rsid w:val="00F77472"/>
    <w:rsid w:val="00F77BEB"/>
    <w:rsid w:val="00F77E38"/>
    <w:rsid w:val="00F77EBA"/>
    <w:rsid w:val="00F80B6D"/>
    <w:rsid w:val="00F80C04"/>
    <w:rsid w:val="00F81383"/>
    <w:rsid w:val="00F814BE"/>
    <w:rsid w:val="00F81612"/>
    <w:rsid w:val="00F82471"/>
    <w:rsid w:val="00F83108"/>
    <w:rsid w:val="00F83AAF"/>
    <w:rsid w:val="00F83C85"/>
    <w:rsid w:val="00F841CC"/>
    <w:rsid w:val="00F846CF"/>
    <w:rsid w:val="00F849A1"/>
    <w:rsid w:val="00F8529B"/>
    <w:rsid w:val="00F85515"/>
    <w:rsid w:val="00F85969"/>
    <w:rsid w:val="00F85B1D"/>
    <w:rsid w:val="00F85E8F"/>
    <w:rsid w:val="00F85FF0"/>
    <w:rsid w:val="00F861F0"/>
    <w:rsid w:val="00F86467"/>
    <w:rsid w:val="00F86FE5"/>
    <w:rsid w:val="00F874D1"/>
    <w:rsid w:val="00F876EB"/>
    <w:rsid w:val="00F87C81"/>
    <w:rsid w:val="00F903F2"/>
    <w:rsid w:val="00F91368"/>
    <w:rsid w:val="00F91398"/>
    <w:rsid w:val="00F91461"/>
    <w:rsid w:val="00F91E77"/>
    <w:rsid w:val="00F921E5"/>
    <w:rsid w:val="00F92BA9"/>
    <w:rsid w:val="00F92F7F"/>
    <w:rsid w:val="00F9379B"/>
    <w:rsid w:val="00F937B4"/>
    <w:rsid w:val="00F93C56"/>
    <w:rsid w:val="00F94523"/>
    <w:rsid w:val="00F94695"/>
    <w:rsid w:val="00F94867"/>
    <w:rsid w:val="00F949B4"/>
    <w:rsid w:val="00F94D53"/>
    <w:rsid w:val="00F95323"/>
    <w:rsid w:val="00F957DC"/>
    <w:rsid w:val="00F959F5"/>
    <w:rsid w:val="00F96B35"/>
    <w:rsid w:val="00F96BD1"/>
    <w:rsid w:val="00F97742"/>
    <w:rsid w:val="00F9789E"/>
    <w:rsid w:val="00F97B58"/>
    <w:rsid w:val="00F97FB4"/>
    <w:rsid w:val="00FA064B"/>
    <w:rsid w:val="00FA0837"/>
    <w:rsid w:val="00FA1135"/>
    <w:rsid w:val="00FA1638"/>
    <w:rsid w:val="00FA215A"/>
    <w:rsid w:val="00FA21C9"/>
    <w:rsid w:val="00FA24C5"/>
    <w:rsid w:val="00FA25E5"/>
    <w:rsid w:val="00FA27EB"/>
    <w:rsid w:val="00FA2A7A"/>
    <w:rsid w:val="00FA2AE8"/>
    <w:rsid w:val="00FA2AF3"/>
    <w:rsid w:val="00FA3232"/>
    <w:rsid w:val="00FA337E"/>
    <w:rsid w:val="00FA3629"/>
    <w:rsid w:val="00FA3890"/>
    <w:rsid w:val="00FA3CA1"/>
    <w:rsid w:val="00FA3DEE"/>
    <w:rsid w:val="00FA3F8C"/>
    <w:rsid w:val="00FA44DA"/>
    <w:rsid w:val="00FA4A02"/>
    <w:rsid w:val="00FA4C4C"/>
    <w:rsid w:val="00FA4D45"/>
    <w:rsid w:val="00FA4D7D"/>
    <w:rsid w:val="00FA5A8A"/>
    <w:rsid w:val="00FA5C5E"/>
    <w:rsid w:val="00FA6070"/>
    <w:rsid w:val="00FA6AE2"/>
    <w:rsid w:val="00FA70D4"/>
    <w:rsid w:val="00FA7665"/>
    <w:rsid w:val="00FB0267"/>
    <w:rsid w:val="00FB026F"/>
    <w:rsid w:val="00FB0364"/>
    <w:rsid w:val="00FB03C1"/>
    <w:rsid w:val="00FB0B92"/>
    <w:rsid w:val="00FB0E22"/>
    <w:rsid w:val="00FB148A"/>
    <w:rsid w:val="00FB160E"/>
    <w:rsid w:val="00FB16FE"/>
    <w:rsid w:val="00FB18B5"/>
    <w:rsid w:val="00FB1A0E"/>
    <w:rsid w:val="00FB1AA2"/>
    <w:rsid w:val="00FB1E41"/>
    <w:rsid w:val="00FB2449"/>
    <w:rsid w:val="00FB2746"/>
    <w:rsid w:val="00FB278D"/>
    <w:rsid w:val="00FB2B9F"/>
    <w:rsid w:val="00FB2FD7"/>
    <w:rsid w:val="00FB408D"/>
    <w:rsid w:val="00FB4115"/>
    <w:rsid w:val="00FB413A"/>
    <w:rsid w:val="00FB4294"/>
    <w:rsid w:val="00FB4840"/>
    <w:rsid w:val="00FB4B44"/>
    <w:rsid w:val="00FB50BF"/>
    <w:rsid w:val="00FB54DC"/>
    <w:rsid w:val="00FB5827"/>
    <w:rsid w:val="00FB5A6C"/>
    <w:rsid w:val="00FB5A95"/>
    <w:rsid w:val="00FB60FB"/>
    <w:rsid w:val="00FB6A31"/>
    <w:rsid w:val="00FB6F81"/>
    <w:rsid w:val="00FB76D0"/>
    <w:rsid w:val="00FC0588"/>
    <w:rsid w:val="00FC07B5"/>
    <w:rsid w:val="00FC114F"/>
    <w:rsid w:val="00FC163E"/>
    <w:rsid w:val="00FC17D3"/>
    <w:rsid w:val="00FC1969"/>
    <w:rsid w:val="00FC1D72"/>
    <w:rsid w:val="00FC1FBE"/>
    <w:rsid w:val="00FC21B9"/>
    <w:rsid w:val="00FC233D"/>
    <w:rsid w:val="00FC247D"/>
    <w:rsid w:val="00FC27FA"/>
    <w:rsid w:val="00FC2B4B"/>
    <w:rsid w:val="00FC2DDB"/>
    <w:rsid w:val="00FC375B"/>
    <w:rsid w:val="00FC4726"/>
    <w:rsid w:val="00FC4746"/>
    <w:rsid w:val="00FC5880"/>
    <w:rsid w:val="00FC5B3F"/>
    <w:rsid w:val="00FC5C8F"/>
    <w:rsid w:val="00FC698B"/>
    <w:rsid w:val="00FC6D1A"/>
    <w:rsid w:val="00FC73D4"/>
    <w:rsid w:val="00FC7A93"/>
    <w:rsid w:val="00FD031D"/>
    <w:rsid w:val="00FD0629"/>
    <w:rsid w:val="00FD0905"/>
    <w:rsid w:val="00FD096F"/>
    <w:rsid w:val="00FD0B75"/>
    <w:rsid w:val="00FD1063"/>
    <w:rsid w:val="00FD1DF1"/>
    <w:rsid w:val="00FD1DFC"/>
    <w:rsid w:val="00FD2274"/>
    <w:rsid w:val="00FD22CD"/>
    <w:rsid w:val="00FD2468"/>
    <w:rsid w:val="00FD275E"/>
    <w:rsid w:val="00FD2923"/>
    <w:rsid w:val="00FD2C3E"/>
    <w:rsid w:val="00FD2C87"/>
    <w:rsid w:val="00FD2C9B"/>
    <w:rsid w:val="00FD2D5B"/>
    <w:rsid w:val="00FD3780"/>
    <w:rsid w:val="00FD3BE7"/>
    <w:rsid w:val="00FD3E90"/>
    <w:rsid w:val="00FD3F07"/>
    <w:rsid w:val="00FD41AF"/>
    <w:rsid w:val="00FD454E"/>
    <w:rsid w:val="00FD456B"/>
    <w:rsid w:val="00FD4D9D"/>
    <w:rsid w:val="00FD5320"/>
    <w:rsid w:val="00FD53C0"/>
    <w:rsid w:val="00FD53F0"/>
    <w:rsid w:val="00FD5514"/>
    <w:rsid w:val="00FD57DD"/>
    <w:rsid w:val="00FD5B7E"/>
    <w:rsid w:val="00FD5BEF"/>
    <w:rsid w:val="00FD5D27"/>
    <w:rsid w:val="00FD5D2F"/>
    <w:rsid w:val="00FD6343"/>
    <w:rsid w:val="00FD65D1"/>
    <w:rsid w:val="00FD6A59"/>
    <w:rsid w:val="00FD7E5F"/>
    <w:rsid w:val="00FD7EE7"/>
    <w:rsid w:val="00FE0913"/>
    <w:rsid w:val="00FE16BB"/>
    <w:rsid w:val="00FE189F"/>
    <w:rsid w:val="00FE1A02"/>
    <w:rsid w:val="00FE2550"/>
    <w:rsid w:val="00FE2E66"/>
    <w:rsid w:val="00FE42F7"/>
    <w:rsid w:val="00FE4652"/>
    <w:rsid w:val="00FE4B37"/>
    <w:rsid w:val="00FE512F"/>
    <w:rsid w:val="00FE5671"/>
    <w:rsid w:val="00FE56D6"/>
    <w:rsid w:val="00FE636A"/>
    <w:rsid w:val="00FE637C"/>
    <w:rsid w:val="00FE68A9"/>
    <w:rsid w:val="00FE6BB6"/>
    <w:rsid w:val="00FE6EBF"/>
    <w:rsid w:val="00FE722C"/>
    <w:rsid w:val="00FE78C7"/>
    <w:rsid w:val="00FE7CCC"/>
    <w:rsid w:val="00FE7CD1"/>
    <w:rsid w:val="00FE7E96"/>
    <w:rsid w:val="00FF01FB"/>
    <w:rsid w:val="00FF082B"/>
    <w:rsid w:val="00FF11BA"/>
    <w:rsid w:val="00FF1740"/>
    <w:rsid w:val="00FF257A"/>
    <w:rsid w:val="00FF2803"/>
    <w:rsid w:val="00FF28E4"/>
    <w:rsid w:val="00FF2C97"/>
    <w:rsid w:val="00FF2CB5"/>
    <w:rsid w:val="00FF2ECF"/>
    <w:rsid w:val="00FF3100"/>
    <w:rsid w:val="00FF3357"/>
    <w:rsid w:val="00FF3582"/>
    <w:rsid w:val="00FF3621"/>
    <w:rsid w:val="00FF3ACF"/>
    <w:rsid w:val="00FF4DB3"/>
    <w:rsid w:val="00FF52AA"/>
    <w:rsid w:val="00FF52EA"/>
    <w:rsid w:val="00FF5401"/>
    <w:rsid w:val="00FF5687"/>
    <w:rsid w:val="00FF5968"/>
    <w:rsid w:val="00FF5C9D"/>
    <w:rsid w:val="00FF6A2F"/>
    <w:rsid w:val="00FF7871"/>
    <w:rsid w:val="0BB8695F"/>
    <w:rsid w:val="113B3F55"/>
    <w:rsid w:val="16AA045E"/>
    <w:rsid w:val="1DF745F7"/>
    <w:rsid w:val="248805A2"/>
    <w:rsid w:val="28A35D0F"/>
    <w:rsid w:val="418201E7"/>
    <w:rsid w:val="42220B8D"/>
    <w:rsid w:val="57A21ACF"/>
    <w:rsid w:val="58E42183"/>
    <w:rsid w:val="5BC56E40"/>
    <w:rsid w:val="67350B4C"/>
    <w:rsid w:val="6F96419F"/>
    <w:rsid w:val="7BC2313E"/>
    <w:rsid w:val="7DAD71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正文 A"/>
    <w:qFormat/>
    <w:uiPriority w:val="0"/>
    <w:pPr>
      <w:widowControl w:val="0"/>
      <w:jc w:val="both"/>
    </w:pPr>
    <w:rPr>
      <w:rFonts w:ascii="Times New Roman" w:hAnsi="Arial Unicode MS" w:eastAsia="宋体" w:cs="Arial Unicode MS"/>
      <w:color w:val="000000"/>
      <w:kern w:val="2"/>
      <w:sz w:val="21"/>
      <w:szCs w:val="21"/>
      <w:u w:color="000000"/>
      <w:lang w:val="en-US" w:eastAsia="zh-CN" w:bidi="ar-SA"/>
    </w:rPr>
  </w:style>
  <w:style w:type="character" w:customStyle="1" w:styleId="10">
    <w:name w:val="批注框文本 Char"/>
    <w:basedOn w:val="5"/>
    <w:link w:val="2"/>
    <w:semiHidden/>
    <w:qFormat/>
    <w:uiPriority w:val="99"/>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6E6011-9BAF-4BDC-8D22-FC0C208214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1351</Words>
  <Characters>7704</Characters>
  <Lines>64</Lines>
  <Paragraphs>18</Paragraphs>
  <TotalTime>191</TotalTime>
  <ScaleCrop>false</ScaleCrop>
  <LinksUpToDate>false</LinksUpToDate>
  <CharactersWithSpaces>9037</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2019-01-31T08:40:00Z</dcterms:created>
  <dc:creator>王安邦</dc:creator>
  <cp:lastModifiedBy>大通州帝国公民（魏巍）</cp:lastModifiedBy>
  <cp:lastPrinted>2019-02-01T01:43:00Z</cp:lastPrinted>
  <dcterms:modified xsi:type="dcterms:W3CDTF">2019-02-01T03:35:11Z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