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ED8" w:rsidRPr="008D4723" w:rsidRDefault="008A7ED8" w:rsidP="008A7ED8">
      <w:pPr>
        <w:topLinePunct/>
        <w:rPr>
          <w:rFonts w:ascii="黑体" w:eastAsia="黑体" w:hAnsi="黑体"/>
        </w:rPr>
      </w:pPr>
      <w:r w:rsidRPr="00C31402">
        <w:rPr>
          <w:rFonts w:ascii="黑体" w:eastAsia="黑体" w:hAnsi="黑体" w:hint="eastAsia"/>
          <w:sz w:val="32"/>
          <w:szCs w:val="32"/>
        </w:rPr>
        <w:t>附件</w:t>
      </w:r>
    </w:p>
    <w:p w:rsidR="008A7ED8" w:rsidRDefault="008A7ED8" w:rsidP="008A7ED8">
      <w:pPr>
        <w:topLinePunct/>
        <w:rPr>
          <w:b/>
          <w:bCs/>
          <w:sz w:val="32"/>
          <w:szCs w:val="32"/>
        </w:rPr>
      </w:pPr>
      <w:r>
        <w:rPr>
          <w:rFonts w:hint="eastAsia"/>
          <w:b/>
          <w:bCs/>
          <w:sz w:val="32"/>
          <w:szCs w:val="32"/>
        </w:rPr>
        <w:t>老旧小区</w:t>
      </w:r>
      <w:proofErr w:type="gramStart"/>
      <w:r>
        <w:rPr>
          <w:rFonts w:hint="eastAsia"/>
          <w:b/>
          <w:bCs/>
          <w:sz w:val="32"/>
          <w:szCs w:val="32"/>
        </w:rPr>
        <w:t>适</w:t>
      </w:r>
      <w:proofErr w:type="gramEnd"/>
      <w:r>
        <w:rPr>
          <w:rFonts w:hint="eastAsia"/>
          <w:b/>
          <w:bCs/>
          <w:sz w:val="32"/>
          <w:szCs w:val="32"/>
        </w:rPr>
        <w:t>老化改造与无障碍环境建设分类与改造内容表</w:t>
      </w:r>
    </w:p>
    <w:p w:rsidR="008A7ED8" w:rsidRDefault="008A7ED8" w:rsidP="008A7ED8">
      <w:pPr>
        <w:topLinePunct/>
        <w:ind w:firstLineChars="200" w:firstLine="420"/>
        <w:jc w:val="cente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8101"/>
      </w:tblGrid>
      <w:tr w:rsidR="008A7ED8" w:rsidTr="00CD4002">
        <w:tc>
          <w:tcPr>
            <w:tcW w:w="830" w:type="dxa"/>
          </w:tcPr>
          <w:p w:rsidR="008A7ED8" w:rsidRDefault="008A7ED8" w:rsidP="001230E6">
            <w:pPr>
              <w:topLinePun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t>类别</w:t>
            </w:r>
          </w:p>
        </w:tc>
        <w:tc>
          <w:tcPr>
            <w:tcW w:w="8101" w:type="dxa"/>
          </w:tcPr>
          <w:p w:rsidR="008A7ED8" w:rsidRDefault="008A7ED8" w:rsidP="001230E6">
            <w:pPr>
              <w:topLinePunct/>
              <w:ind w:firstLineChars="1000" w:firstLine="2811"/>
              <w:rPr>
                <w:rFonts w:ascii="仿宋_GB2312" w:eastAsia="仿宋_GB2312" w:hAnsi="Times New Roman"/>
                <w:kern w:val="0"/>
                <w:sz w:val="28"/>
                <w:szCs w:val="28"/>
              </w:rPr>
            </w:pPr>
            <w:r>
              <w:rPr>
                <w:rFonts w:ascii="仿宋_GB2312" w:eastAsia="仿宋_GB2312" w:hAnsi="Times New Roman" w:hint="eastAsia"/>
                <w:b/>
                <w:bCs/>
                <w:kern w:val="0"/>
                <w:sz w:val="28"/>
                <w:szCs w:val="28"/>
              </w:rPr>
              <w:t>改造内容</w:t>
            </w:r>
          </w:p>
        </w:tc>
      </w:tr>
      <w:tr w:rsidR="008A7ED8" w:rsidTr="00CD4002">
        <w:trPr>
          <w:trHeight w:val="1431"/>
        </w:trPr>
        <w:tc>
          <w:tcPr>
            <w:tcW w:w="830" w:type="dxa"/>
            <w:vMerge w:val="restart"/>
            <w:vAlign w:val="center"/>
          </w:tcPr>
          <w:p w:rsidR="008A7ED8" w:rsidRDefault="008A7ED8" w:rsidP="001230E6">
            <w:pPr>
              <w:topLinePun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t>基</w:t>
            </w:r>
          </w:p>
          <w:p w:rsidR="008A7ED8" w:rsidRDefault="008A7ED8" w:rsidP="001230E6">
            <w:pPr>
              <w:topLinePunct/>
              <w:rPr>
                <w:rFonts w:ascii="仿宋_GB2312" w:eastAsia="仿宋_GB2312" w:hAnsi="Times New Roman"/>
                <w:b/>
                <w:bCs/>
                <w:kern w:val="0"/>
                <w:sz w:val="28"/>
                <w:szCs w:val="28"/>
              </w:rPr>
            </w:pPr>
            <w:proofErr w:type="gramStart"/>
            <w:r>
              <w:rPr>
                <w:rFonts w:ascii="仿宋_GB2312" w:eastAsia="仿宋_GB2312" w:hAnsi="Times New Roman" w:hint="eastAsia"/>
                <w:b/>
                <w:bCs/>
                <w:kern w:val="0"/>
                <w:sz w:val="28"/>
                <w:szCs w:val="28"/>
              </w:rPr>
              <w:t>础</w:t>
            </w:r>
            <w:proofErr w:type="gramEnd"/>
          </w:p>
          <w:p w:rsidR="008A7ED8" w:rsidRDefault="00A250B7" w:rsidP="001230E6">
            <w:pPr>
              <w:topLinePunct/>
              <w:rPr>
                <w:rFonts w:ascii="仿宋_GB2312" w:eastAsia="仿宋_GB2312" w:hAnsi="Times New Roman"/>
                <w:kern w:val="0"/>
                <w:sz w:val="28"/>
                <w:szCs w:val="28"/>
              </w:rPr>
            </w:pPr>
            <w:r>
              <w:rPr>
                <w:rFonts w:ascii="仿宋_GB2312" w:eastAsia="仿宋_GB2312" w:hAnsi="Times New Roman" w:hint="eastAsia"/>
                <w:b/>
                <w:bCs/>
                <w:kern w:val="0"/>
                <w:sz w:val="28"/>
                <w:szCs w:val="28"/>
              </w:rPr>
              <w:t>类</w:t>
            </w: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住宅楼出入口无障碍改造，满足以下三种情况之一：</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1.</w:t>
            </w:r>
            <w:r>
              <w:rPr>
                <w:rFonts w:ascii="仿宋_GB2312" w:eastAsia="仿宋_GB2312" w:hAnsi="Times New Roman" w:hint="eastAsia"/>
                <w:kern w:val="0"/>
                <w:sz w:val="28"/>
                <w:szCs w:val="28"/>
              </w:rPr>
              <w:t>出入口高差较小时，改造为平坡出入口；</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2.</w:t>
            </w:r>
            <w:r>
              <w:rPr>
                <w:rFonts w:ascii="仿宋_GB2312" w:eastAsia="仿宋_GB2312" w:hAnsi="Times New Roman" w:hint="eastAsia"/>
                <w:kern w:val="0"/>
                <w:sz w:val="28"/>
                <w:szCs w:val="28"/>
              </w:rPr>
              <w:t>出入口高差较大时，同时设置入口平台、台阶、轮椅坡道与安全扶手；</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3.</w:t>
            </w:r>
            <w:r>
              <w:rPr>
                <w:rFonts w:ascii="仿宋_GB2312" w:eastAsia="仿宋_GB2312" w:hAnsi="Times New Roman" w:hint="eastAsia"/>
                <w:kern w:val="0"/>
                <w:sz w:val="28"/>
                <w:szCs w:val="28"/>
              </w:rPr>
              <w:t>出入口高差较大时，同时设置入口平台、台阶、升降平台与安全扶手。</w:t>
            </w:r>
          </w:p>
        </w:tc>
      </w:tr>
      <w:tr w:rsidR="008A7ED8" w:rsidTr="00CD4002">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住宅楼单元门扩宽门洞、消除门坎高差</w:t>
            </w:r>
          </w:p>
        </w:tc>
      </w:tr>
      <w:tr w:rsidR="008A7ED8" w:rsidTr="00CD4002">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小区内主要道路</w:t>
            </w:r>
            <w:proofErr w:type="gramStart"/>
            <w:r>
              <w:rPr>
                <w:rFonts w:ascii="仿宋_GB2312" w:eastAsia="仿宋_GB2312" w:hAnsi="Times New Roman" w:hint="eastAsia"/>
                <w:kern w:val="0"/>
                <w:sz w:val="28"/>
                <w:szCs w:val="28"/>
              </w:rPr>
              <w:t>至住宅</w:t>
            </w:r>
            <w:proofErr w:type="gramEnd"/>
            <w:r>
              <w:rPr>
                <w:rFonts w:ascii="仿宋_GB2312" w:eastAsia="仿宋_GB2312" w:hAnsi="Times New Roman" w:hint="eastAsia"/>
                <w:kern w:val="0"/>
                <w:sz w:val="28"/>
                <w:szCs w:val="28"/>
              </w:rPr>
              <w:t>楼单元门增设夜间照明系统</w:t>
            </w:r>
            <w:r>
              <w:rPr>
                <w:rFonts w:ascii="仿宋_GB2312" w:eastAsia="仿宋_GB2312" w:hAnsi="Times New Roman"/>
                <w:kern w:val="0"/>
                <w:sz w:val="28"/>
                <w:szCs w:val="28"/>
              </w:rPr>
              <w:t xml:space="preserve"> </w:t>
            </w:r>
          </w:p>
        </w:tc>
      </w:tr>
      <w:tr w:rsidR="008A7ED8" w:rsidTr="00CD4002">
        <w:trPr>
          <w:trHeight w:val="638"/>
        </w:trPr>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小区内人</w:t>
            </w:r>
            <w:proofErr w:type="gramStart"/>
            <w:r>
              <w:rPr>
                <w:rFonts w:ascii="仿宋_GB2312" w:eastAsia="仿宋_GB2312" w:hAnsi="Times New Roman" w:hint="eastAsia"/>
                <w:kern w:val="0"/>
                <w:sz w:val="28"/>
                <w:szCs w:val="28"/>
              </w:rPr>
              <w:t>行道路</w:t>
            </w:r>
            <w:proofErr w:type="gramEnd"/>
            <w:r>
              <w:rPr>
                <w:rFonts w:ascii="仿宋_GB2312" w:eastAsia="仿宋_GB2312" w:hAnsi="Times New Roman" w:hint="eastAsia"/>
                <w:kern w:val="0"/>
                <w:sz w:val="28"/>
                <w:szCs w:val="28"/>
              </w:rPr>
              <w:t>无障碍改造，实现小区入口、主要道路、主要活动场地和住宅单元出入口之间的无障碍通行</w:t>
            </w:r>
          </w:p>
        </w:tc>
      </w:tr>
      <w:tr w:rsidR="008A7ED8" w:rsidTr="00CD4002">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小区内导引指示标志系统</w:t>
            </w:r>
            <w:proofErr w:type="gramStart"/>
            <w:r>
              <w:rPr>
                <w:rFonts w:ascii="仿宋_GB2312" w:eastAsia="仿宋_GB2312" w:hAnsi="Times New Roman" w:hint="eastAsia"/>
                <w:kern w:val="0"/>
                <w:sz w:val="28"/>
                <w:szCs w:val="28"/>
              </w:rPr>
              <w:t>适</w:t>
            </w:r>
            <w:proofErr w:type="gramEnd"/>
            <w:r>
              <w:rPr>
                <w:rFonts w:ascii="仿宋_GB2312" w:eastAsia="仿宋_GB2312" w:hAnsi="Times New Roman" w:hint="eastAsia"/>
                <w:kern w:val="0"/>
                <w:sz w:val="28"/>
                <w:szCs w:val="28"/>
              </w:rPr>
              <w:t>老化改造</w:t>
            </w:r>
          </w:p>
        </w:tc>
      </w:tr>
      <w:tr w:rsidR="008A7ED8" w:rsidTr="00CD4002">
        <w:trPr>
          <w:trHeight w:val="1278"/>
        </w:trPr>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小区内为老服务机构及为老服务商出入口无障碍改造，满足以下三种情况之一：</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1.</w:t>
            </w:r>
            <w:r>
              <w:rPr>
                <w:rFonts w:ascii="仿宋_GB2312" w:eastAsia="仿宋_GB2312" w:hAnsi="Times New Roman" w:hint="eastAsia"/>
                <w:kern w:val="0"/>
                <w:sz w:val="28"/>
                <w:szCs w:val="28"/>
              </w:rPr>
              <w:t>出入口高差较小时，改造为平坡出入口；</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2.</w:t>
            </w:r>
            <w:r>
              <w:rPr>
                <w:rFonts w:ascii="仿宋_GB2312" w:eastAsia="仿宋_GB2312" w:hAnsi="Times New Roman" w:hint="eastAsia"/>
                <w:kern w:val="0"/>
                <w:sz w:val="28"/>
                <w:szCs w:val="28"/>
              </w:rPr>
              <w:t>出入口高差较大时，同时设置入口平台、台阶、轮椅坡道与安全扶手；</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kern w:val="0"/>
                <w:sz w:val="28"/>
                <w:szCs w:val="28"/>
              </w:rPr>
              <w:t>3.</w:t>
            </w:r>
            <w:r>
              <w:rPr>
                <w:rFonts w:ascii="仿宋_GB2312" w:eastAsia="仿宋_GB2312" w:hAnsi="Times New Roman" w:hint="eastAsia"/>
                <w:kern w:val="0"/>
                <w:sz w:val="28"/>
                <w:szCs w:val="28"/>
              </w:rPr>
              <w:t>出入口高差较大时，同时设置入口平台、台阶、升降平台与安全扶手。</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小区内老年人专用活动场地平整地面、更换防滑地材及消除场地高差坎</w:t>
            </w:r>
            <w:r>
              <w:rPr>
                <w:rFonts w:ascii="仿宋_GB2312" w:eastAsia="仿宋_GB2312" w:hAnsi="Times New Roman"/>
                <w:kern w:val="0"/>
                <w:sz w:val="28"/>
                <w:szCs w:val="28"/>
              </w:rPr>
              <w:t xml:space="preserve"> </w:t>
            </w:r>
          </w:p>
        </w:tc>
      </w:tr>
      <w:tr w:rsidR="008A7ED8" w:rsidTr="00CD4002">
        <w:tc>
          <w:tcPr>
            <w:tcW w:w="830" w:type="dxa"/>
            <w:vMerge/>
            <w:tcBorders>
              <w:bottom w:val="nil"/>
            </w:tcBorders>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小区内高台、</w:t>
            </w:r>
            <w:proofErr w:type="gramStart"/>
            <w:r>
              <w:rPr>
                <w:rFonts w:ascii="仿宋_GB2312" w:eastAsia="仿宋_GB2312" w:hAnsi="Times New Roman" w:hint="eastAsia"/>
                <w:kern w:val="0"/>
                <w:sz w:val="28"/>
                <w:szCs w:val="28"/>
              </w:rPr>
              <w:t>水池等临空</w:t>
            </w:r>
            <w:proofErr w:type="gramEnd"/>
            <w:r>
              <w:rPr>
                <w:rFonts w:ascii="仿宋_GB2312" w:eastAsia="仿宋_GB2312" w:hAnsi="Times New Roman" w:hint="eastAsia"/>
                <w:kern w:val="0"/>
                <w:sz w:val="28"/>
                <w:szCs w:val="28"/>
              </w:rPr>
              <w:t>、临水处增设安全警示标志及防护措施</w:t>
            </w:r>
          </w:p>
        </w:tc>
      </w:tr>
      <w:tr w:rsidR="008A7ED8" w:rsidTr="00CD4002">
        <w:tc>
          <w:tcPr>
            <w:tcW w:w="830" w:type="dxa"/>
            <w:tcBorders>
              <w:top w:val="nil"/>
            </w:tcBorders>
          </w:tcPr>
          <w:p w:rsidR="008A7ED8" w:rsidRDefault="008A7ED8" w:rsidP="001230E6">
            <w:pPr>
              <w:topLinePun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公共场所及住宅楼加装宣传橱窗或电子屏，加强养老、孝老、敬老文化宣传</w:t>
            </w:r>
          </w:p>
        </w:tc>
      </w:tr>
      <w:tr w:rsidR="008A7ED8" w:rsidTr="00CD4002">
        <w:tc>
          <w:tcPr>
            <w:tcW w:w="830" w:type="dxa"/>
            <w:vMerge w:val="restart"/>
            <w:vAlign w:val="center"/>
          </w:tcPr>
          <w:p w:rsidR="008A7ED8" w:rsidRDefault="008A7ED8" w:rsidP="001230E6">
            <w:pPr>
              <w:topLinePunct/>
              <w:rPr>
                <w:rFonts w:ascii="仿宋_GB2312" w:eastAsia="仿宋_GB2312" w:hAnsi="Times New Roman"/>
                <w:kern w:val="0"/>
                <w:sz w:val="28"/>
                <w:szCs w:val="28"/>
              </w:rPr>
            </w:pPr>
          </w:p>
          <w:p w:rsidR="008A7ED8" w:rsidRDefault="008A7ED8" w:rsidP="001230E6">
            <w:pPr>
              <w:topLinePunct/>
              <w:rPr>
                <w:rFonts w:ascii="仿宋_GB2312" w:eastAsia="仿宋_GB2312" w:hAnsi="Times New Roman"/>
                <w:kern w:val="0"/>
                <w:sz w:val="28"/>
                <w:szCs w:val="28"/>
              </w:rPr>
            </w:pPr>
          </w:p>
          <w:p w:rsidR="00CD4002" w:rsidRDefault="00CD4002" w:rsidP="001230E6">
            <w:pPr>
              <w:topLinePunct/>
              <w:rPr>
                <w:rFonts w:ascii="仿宋_GB2312" w:eastAsia="仿宋_GB2312" w:hAnsi="Times New Roman"/>
                <w:kern w:val="0"/>
                <w:sz w:val="28"/>
                <w:szCs w:val="28"/>
              </w:rPr>
            </w:pPr>
          </w:p>
          <w:p w:rsidR="008A7ED8" w:rsidRDefault="008A7ED8" w:rsidP="001230E6">
            <w:pPr>
              <w:topLinePun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lastRenderedPageBreak/>
              <w:t>完</w:t>
            </w:r>
          </w:p>
          <w:p w:rsidR="008A7ED8" w:rsidRDefault="008A7ED8" w:rsidP="001230E6">
            <w:pPr>
              <w:topLinePun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t>善</w:t>
            </w:r>
          </w:p>
          <w:p w:rsidR="008A7ED8" w:rsidRDefault="00A250B7" w:rsidP="001230E6">
            <w:pPr>
              <w:topLinePunct/>
              <w:rPr>
                <w:rFonts w:ascii="仿宋_GB2312" w:eastAsia="仿宋_GB2312" w:hAnsi="Times New Roman"/>
                <w:kern w:val="0"/>
                <w:sz w:val="28"/>
                <w:szCs w:val="28"/>
              </w:rPr>
            </w:pPr>
            <w:r>
              <w:rPr>
                <w:rFonts w:ascii="仿宋_GB2312" w:eastAsia="仿宋_GB2312" w:hAnsi="Times New Roman" w:hint="eastAsia"/>
                <w:b/>
                <w:bCs/>
                <w:kern w:val="0"/>
                <w:sz w:val="28"/>
                <w:szCs w:val="28"/>
              </w:rPr>
              <w:t>类</w:t>
            </w: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lastRenderedPageBreak/>
              <w:t>小区内道路宜采用人车分行管理</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小区绿化与公共场地整治改造，增设老年人活动场地并保证轮椅可通达</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老年人活动场地增设健康锻炼器材及使用指导说明</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老年人活动场地及散步道沿途增设休憩座椅和公共娱乐设施</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老年人活动场地设置专用放置随身物品及衣物的设施</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老年人活动场地周边增设无障碍卫生间或在临近</w:t>
            </w:r>
            <w:r w:rsidR="00E92030">
              <w:rPr>
                <w:rFonts w:ascii="仿宋_GB2312" w:eastAsia="仿宋_GB2312" w:hAnsi="Times New Roman" w:hint="eastAsia"/>
                <w:kern w:val="0"/>
                <w:sz w:val="28"/>
                <w:szCs w:val="28"/>
              </w:rPr>
              <w:t>的</w:t>
            </w:r>
            <w:r>
              <w:rPr>
                <w:rFonts w:ascii="仿宋_GB2312" w:eastAsia="仿宋_GB2312" w:hAnsi="Times New Roman" w:hint="eastAsia"/>
                <w:kern w:val="0"/>
                <w:sz w:val="28"/>
                <w:szCs w:val="28"/>
              </w:rPr>
              <w:t>公共卫生间内设置无障碍厕位</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小区内商业、医疗、银行及其它公共设施出入口无障碍改造，满足以下三种情况之一：</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kern w:val="0"/>
                <w:sz w:val="28"/>
                <w:szCs w:val="28"/>
              </w:rPr>
              <w:t>1.</w:t>
            </w:r>
            <w:r>
              <w:rPr>
                <w:rFonts w:ascii="仿宋_GB2312" w:eastAsia="仿宋_GB2312" w:hAnsi="Times New Roman" w:hint="eastAsia"/>
                <w:kern w:val="0"/>
                <w:sz w:val="28"/>
                <w:szCs w:val="28"/>
              </w:rPr>
              <w:t>出入口高差较小时，改造为平坡出入口；</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kern w:val="0"/>
                <w:sz w:val="28"/>
                <w:szCs w:val="28"/>
              </w:rPr>
              <w:t>2.</w:t>
            </w:r>
            <w:r>
              <w:rPr>
                <w:rFonts w:ascii="仿宋_GB2312" w:eastAsia="仿宋_GB2312" w:hAnsi="Times New Roman" w:hint="eastAsia"/>
                <w:kern w:val="0"/>
                <w:sz w:val="28"/>
                <w:szCs w:val="28"/>
              </w:rPr>
              <w:t>出入口高差较大时，同时设置入口平台、台阶、轮椅坡道及安全扶手；</w:t>
            </w:r>
            <w:r>
              <w:rPr>
                <w:rFonts w:ascii="仿宋_GB2312" w:eastAsia="仿宋_GB2312" w:hAnsi="Times New Roman"/>
                <w:kern w:val="0"/>
                <w:sz w:val="28"/>
                <w:szCs w:val="28"/>
              </w:rPr>
              <w:t xml:space="preserve"> </w:t>
            </w:r>
          </w:p>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kern w:val="0"/>
                <w:sz w:val="28"/>
                <w:szCs w:val="28"/>
              </w:rPr>
              <w:t>3.</w:t>
            </w:r>
            <w:r>
              <w:rPr>
                <w:rFonts w:ascii="仿宋_GB2312" w:eastAsia="仿宋_GB2312" w:hAnsi="Times New Roman" w:hint="eastAsia"/>
                <w:kern w:val="0"/>
                <w:sz w:val="28"/>
                <w:szCs w:val="28"/>
              </w:rPr>
              <w:t>出入口高差较大时，同时设置入口平台、台阶、升降平台与安全扶手。</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小区内商业、医疗、银行及其它公共设施内的公用卫生间增设无障碍厕位或无障碍卫生间</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cs="宋体"/>
                <w:kern w:val="0"/>
                <w:sz w:val="28"/>
                <w:szCs w:val="28"/>
              </w:rPr>
            </w:pPr>
            <w:r>
              <w:rPr>
                <w:rFonts w:ascii="仿宋_GB2312" w:eastAsia="仿宋_GB2312" w:hAnsi="Times New Roman" w:hint="eastAsia"/>
                <w:kern w:val="0"/>
                <w:sz w:val="28"/>
                <w:szCs w:val="28"/>
              </w:rPr>
              <w:t>小区内商业、医疗、银行及其它公共设施内增设老年人专用休憩区或服务区</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rPr>
                <w:rFonts w:ascii="仿宋_GB2312" w:eastAsia="仿宋_GB2312" w:hAnsi="Times New Roman"/>
                <w:kern w:val="0"/>
                <w:sz w:val="28"/>
                <w:szCs w:val="28"/>
              </w:rPr>
            </w:pPr>
          </w:p>
        </w:tc>
        <w:tc>
          <w:tcPr>
            <w:tcW w:w="8101" w:type="dxa"/>
          </w:tcPr>
          <w:p w:rsidR="008A7ED8" w:rsidRDefault="008A7ED8" w:rsidP="00E92030">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有条件的四层及以上无电梯住宅</w:t>
            </w:r>
            <w:r w:rsidR="00E92030">
              <w:rPr>
                <w:rFonts w:ascii="仿宋_GB2312" w:eastAsia="仿宋_GB2312" w:hAnsi="Times New Roman" w:hint="eastAsia"/>
                <w:kern w:val="0"/>
                <w:sz w:val="28"/>
                <w:szCs w:val="28"/>
              </w:rPr>
              <w:t>加装电梯或</w:t>
            </w:r>
            <w:r>
              <w:rPr>
                <w:rFonts w:ascii="仿宋_GB2312" w:eastAsia="仿宋_GB2312" w:hAnsi="Times New Roman" w:hint="eastAsia"/>
                <w:kern w:val="0"/>
                <w:sz w:val="28"/>
                <w:szCs w:val="28"/>
              </w:rPr>
              <w:t>安装爬楼辅助设施</w:t>
            </w:r>
          </w:p>
        </w:tc>
      </w:tr>
      <w:tr w:rsidR="008A7ED8" w:rsidTr="00CD4002">
        <w:tc>
          <w:tcPr>
            <w:tcW w:w="830" w:type="dxa"/>
            <w:vMerge w:val="restart"/>
          </w:tcPr>
          <w:p w:rsidR="008A7ED8" w:rsidRDefault="008A7ED8" w:rsidP="001230E6">
            <w:pPr>
              <w:topLinePunct/>
              <w:spacing w:line="420" w:lineRule="exact"/>
              <w:rPr>
                <w:rFonts w:ascii="仿宋_GB2312" w:eastAsia="仿宋_GB2312" w:hAnsi="Times New Roman"/>
                <w:kern w:val="0"/>
                <w:sz w:val="28"/>
                <w:szCs w:val="28"/>
              </w:rPr>
            </w:pPr>
          </w:p>
          <w:p w:rsidR="008A7ED8" w:rsidRDefault="008A7ED8" w:rsidP="001230E6">
            <w:pPr>
              <w:topLinePunct/>
              <w:spacing w:line="420" w:lineRule="exact"/>
              <w:rPr>
                <w:rFonts w:ascii="仿宋_GB2312" w:eastAsia="仿宋_GB2312" w:hAnsi="Times New Roman"/>
                <w:kern w:val="0"/>
                <w:sz w:val="28"/>
                <w:szCs w:val="28"/>
              </w:rPr>
            </w:pPr>
          </w:p>
          <w:p w:rsidR="008A7ED8" w:rsidRDefault="008A7ED8" w:rsidP="001230E6">
            <w:pPr>
              <w:topLinePunct/>
              <w:spacing w:line="420" w:lineRule="exact"/>
              <w:rPr>
                <w:rFonts w:ascii="仿宋_GB2312" w:eastAsia="仿宋_GB2312" w:hAnsi="Times New Roman"/>
                <w:kern w:val="0"/>
                <w:sz w:val="28"/>
                <w:szCs w:val="28"/>
              </w:rPr>
            </w:pPr>
          </w:p>
          <w:p w:rsidR="008A7ED8" w:rsidRDefault="008A7ED8" w:rsidP="001230E6">
            <w:pPr>
              <w:topLinePunct/>
              <w:spacing w:line="420" w:lineRule="exa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t>提</w:t>
            </w:r>
          </w:p>
          <w:p w:rsidR="008A7ED8" w:rsidRDefault="008A7ED8" w:rsidP="001230E6">
            <w:pPr>
              <w:topLinePunct/>
              <w:spacing w:line="420" w:lineRule="exact"/>
              <w:rPr>
                <w:rFonts w:ascii="仿宋_GB2312" w:eastAsia="仿宋_GB2312" w:hAnsi="Times New Roman"/>
                <w:b/>
                <w:bCs/>
                <w:kern w:val="0"/>
                <w:sz w:val="28"/>
                <w:szCs w:val="28"/>
              </w:rPr>
            </w:pPr>
            <w:r>
              <w:rPr>
                <w:rFonts w:ascii="仿宋_GB2312" w:eastAsia="仿宋_GB2312" w:hAnsi="Times New Roman" w:hint="eastAsia"/>
                <w:b/>
                <w:bCs/>
                <w:kern w:val="0"/>
                <w:sz w:val="28"/>
                <w:szCs w:val="28"/>
              </w:rPr>
              <w:t>升</w:t>
            </w:r>
          </w:p>
          <w:p w:rsidR="008A7ED8" w:rsidRDefault="00A250B7" w:rsidP="001230E6">
            <w:pPr>
              <w:topLinePunct/>
              <w:spacing w:line="420" w:lineRule="exact"/>
              <w:rPr>
                <w:rFonts w:ascii="仿宋_GB2312" w:eastAsia="仿宋_GB2312" w:hAnsi="Times New Roman"/>
                <w:kern w:val="0"/>
                <w:sz w:val="28"/>
                <w:szCs w:val="28"/>
              </w:rPr>
            </w:pPr>
            <w:r>
              <w:rPr>
                <w:rFonts w:ascii="仿宋_GB2312" w:eastAsia="仿宋_GB2312" w:hAnsi="Times New Roman" w:hint="eastAsia"/>
                <w:b/>
                <w:bCs/>
                <w:kern w:val="0"/>
                <w:sz w:val="28"/>
                <w:szCs w:val="28"/>
              </w:rPr>
              <w:t>类</w:t>
            </w: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小区原有安全防护扶手材质升级改造，室外金属类扶手更换为树脂类扶手</w:t>
            </w:r>
          </w:p>
        </w:tc>
      </w:tr>
      <w:tr w:rsidR="008A7ED8" w:rsidTr="00CD4002">
        <w:tc>
          <w:tcPr>
            <w:tcW w:w="830" w:type="dxa"/>
            <w:vMerge/>
          </w:tcPr>
          <w:p w:rsidR="008A7ED8" w:rsidRDefault="008A7ED8" w:rsidP="001230E6">
            <w:pPr>
              <w:topLinePunct/>
              <w:spacing w:line="420" w:lineRule="exact"/>
              <w:rPr>
                <w:rFonts w:ascii="仿宋_GB2312" w:eastAsia="仿宋_GB2312" w:hAnsi="Times New Roman"/>
                <w:kern w:val="0"/>
                <w:sz w:val="28"/>
                <w:szCs w:val="28"/>
              </w:rPr>
            </w:pPr>
          </w:p>
        </w:tc>
        <w:tc>
          <w:tcPr>
            <w:tcW w:w="8101" w:type="dxa"/>
          </w:tcPr>
          <w:p w:rsidR="008A7ED8" w:rsidRDefault="008A7ED8" w:rsidP="00E92030">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小区原有无障碍卫生间或新建</w:t>
            </w:r>
            <w:proofErr w:type="gramStart"/>
            <w:r>
              <w:rPr>
                <w:rFonts w:ascii="仿宋_GB2312" w:eastAsia="仿宋_GB2312" w:hAnsi="Times New Roman" w:hint="eastAsia"/>
                <w:kern w:val="0"/>
                <w:sz w:val="28"/>
                <w:szCs w:val="28"/>
              </w:rPr>
              <w:t>公共卫生间适老化</w:t>
            </w:r>
            <w:proofErr w:type="gramEnd"/>
            <w:r>
              <w:rPr>
                <w:rFonts w:ascii="仿宋_GB2312" w:eastAsia="仿宋_GB2312" w:hAnsi="Times New Roman" w:hint="eastAsia"/>
                <w:kern w:val="0"/>
                <w:sz w:val="28"/>
                <w:szCs w:val="28"/>
              </w:rPr>
              <w:t>无障碍完善升级</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spacing w:line="420" w:lineRule="exa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小区住宅楼栋入口附近设置无障碍停车位</w:t>
            </w:r>
            <w:r>
              <w:rPr>
                <w:rFonts w:ascii="仿宋_GB2312" w:eastAsia="仿宋_GB2312" w:hAnsi="Times New Roman"/>
                <w:kern w:val="0"/>
                <w:sz w:val="28"/>
                <w:szCs w:val="28"/>
              </w:rPr>
              <w:t xml:space="preserve"> </w:t>
            </w:r>
          </w:p>
        </w:tc>
      </w:tr>
      <w:tr w:rsidR="008A7ED8" w:rsidTr="00CD4002">
        <w:trPr>
          <w:trHeight w:val="980"/>
        </w:trPr>
        <w:tc>
          <w:tcPr>
            <w:tcW w:w="830" w:type="dxa"/>
            <w:vMerge/>
          </w:tcPr>
          <w:p w:rsidR="008A7ED8" w:rsidRDefault="008A7ED8" w:rsidP="001230E6">
            <w:pPr>
              <w:topLinePunct/>
              <w:spacing w:line="420" w:lineRule="exa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w:t>
            </w:r>
            <w:r w:rsidR="00E92030">
              <w:rPr>
                <w:rFonts w:ascii="仿宋_GB2312" w:eastAsia="仿宋_GB2312" w:hAnsi="Times New Roman" w:hint="eastAsia"/>
                <w:kern w:val="0"/>
                <w:sz w:val="28"/>
                <w:szCs w:val="28"/>
              </w:rPr>
              <w:t>内</w:t>
            </w:r>
            <w:bookmarkStart w:id="0" w:name="_GoBack"/>
            <w:bookmarkEnd w:id="0"/>
            <w:r>
              <w:rPr>
                <w:rFonts w:ascii="仿宋_GB2312" w:eastAsia="仿宋_GB2312" w:hAnsi="Times New Roman" w:hint="eastAsia"/>
                <w:kern w:val="0"/>
                <w:sz w:val="28"/>
                <w:szCs w:val="28"/>
              </w:rPr>
              <w:t>设置风雨连廊、风雨活动场、阳光房等设施，方便老年人</w:t>
            </w:r>
          </w:p>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和社区居民在雨雪天或较为寒冷的天气里通行或开展室外活动</w:t>
            </w:r>
          </w:p>
        </w:tc>
      </w:tr>
      <w:tr w:rsidR="008A7ED8" w:rsidTr="00E92030">
        <w:trPr>
          <w:trHeight w:val="524"/>
        </w:trPr>
        <w:tc>
          <w:tcPr>
            <w:tcW w:w="830" w:type="dxa"/>
            <w:vMerge/>
          </w:tcPr>
          <w:p w:rsidR="008A7ED8" w:rsidRDefault="008A7ED8" w:rsidP="001230E6">
            <w:pPr>
              <w:topLinePunct/>
              <w:spacing w:line="420" w:lineRule="exact"/>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有条件的可设置老年餐桌或老年食堂</w:t>
            </w:r>
          </w:p>
        </w:tc>
      </w:tr>
      <w:tr w:rsidR="008A7ED8" w:rsidTr="00CD4002">
        <w:tc>
          <w:tcPr>
            <w:tcW w:w="830" w:type="dxa"/>
            <w:vMerge/>
          </w:tcPr>
          <w:p w:rsidR="008A7ED8" w:rsidRDefault="008A7ED8" w:rsidP="001230E6">
            <w:pPr>
              <w:topLinePunct/>
              <w:spacing w:line="420" w:lineRule="exa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小区公共活动场所增设与社区物业服务机构或医疗、消防、公安等有关部门联动的紧急呼救装置</w:t>
            </w:r>
            <w:r>
              <w:rPr>
                <w:rFonts w:ascii="仿宋_GB2312" w:eastAsia="仿宋_GB2312" w:hAnsi="Times New Roman"/>
                <w:kern w:val="0"/>
                <w:sz w:val="28"/>
                <w:szCs w:val="28"/>
              </w:rPr>
              <w:t xml:space="preserve"> </w:t>
            </w:r>
          </w:p>
        </w:tc>
      </w:tr>
      <w:tr w:rsidR="008A7ED8" w:rsidTr="00CD4002">
        <w:tc>
          <w:tcPr>
            <w:tcW w:w="830" w:type="dxa"/>
            <w:vMerge/>
          </w:tcPr>
          <w:p w:rsidR="008A7ED8" w:rsidRDefault="008A7ED8" w:rsidP="001230E6">
            <w:pPr>
              <w:topLinePunct/>
              <w:spacing w:line="420" w:lineRule="exa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小区公共活动空间增设自动体外除颤器（</w:t>
            </w:r>
            <w:r>
              <w:rPr>
                <w:rFonts w:ascii="仿宋_GB2312" w:eastAsia="仿宋_GB2312" w:hAnsi="Times New Roman"/>
                <w:kern w:val="0"/>
                <w:sz w:val="28"/>
                <w:szCs w:val="28"/>
              </w:rPr>
              <w:t>AED</w:t>
            </w:r>
            <w:r>
              <w:rPr>
                <w:rFonts w:ascii="仿宋_GB2312" w:eastAsia="仿宋_GB2312" w:hAnsi="Times New Roman" w:hint="eastAsia"/>
                <w:kern w:val="0"/>
                <w:sz w:val="28"/>
                <w:szCs w:val="28"/>
              </w:rPr>
              <w:t>）等用于紧急救治的移动医疗装置</w:t>
            </w:r>
          </w:p>
        </w:tc>
      </w:tr>
      <w:tr w:rsidR="008A7ED8" w:rsidTr="00CD4002">
        <w:tc>
          <w:tcPr>
            <w:tcW w:w="830" w:type="dxa"/>
            <w:vMerge/>
          </w:tcPr>
          <w:p w:rsidR="008A7ED8" w:rsidRDefault="008A7ED8" w:rsidP="001230E6">
            <w:pPr>
              <w:topLinePunct/>
              <w:spacing w:line="420" w:lineRule="exa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小区增设提供全日照料服务的中小型养老机构</w:t>
            </w:r>
          </w:p>
        </w:tc>
      </w:tr>
      <w:tr w:rsidR="008A7ED8" w:rsidTr="00CD4002">
        <w:tc>
          <w:tcPr>
            <w:tcW w:w="830" w:type="dxa"/>
            <w:vMerge/>
          </w:tcPr>
          <w:p w:rsidR="008A7ED8" w:rsidRDefault="008A7ED8" w:rsidP="001230E6">
            <w:pPr>
              <w:topLinePunct/>
              <w:spacing w:line="420" w:lineRule="exa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小区增设提供社区基本公共卫生服务和社区基本医疗服务的小型医疗机构</w:t>
            </w:r>
          </w:p>
        </w:tc>
      </w:tr>
      <w:tr w:rsidR="008A7ED8" w:rsidTr="00CD4002">
        <w:tc>
          <w:tcPr>
            <w:tcW w:w="830" w:type="dxa"/>
            <w:vMerge/>
          </w:tcPr>
          <w:p w:rsidR="008A7ED8" w:rsidRDefault="008A7ED8" w:rsidP="001230E6">
            <w:pPr>
              <w:topLinePunct/>
              <w:spacing w:line="420" w:lineRule="exact"/>
              <w:ind w:firstLineChars="200" w:firstLine="560"/>
              <w:rPr>
                <w:rFonts w:ascii="仿宋_GB2312" w:eastAsia="仿宋_GB2312" w:hAnsi="Times New Roman"/>
                <w:kern w:val="0"/>
                <w:sz w:val="28"/>
                <w:szCs w:val="28"/>
              </w:rPr>
            </w:pPr>
          </w:p>
        </w:tc>
        <w:tc>
          <w:tcPr>
            <w:tcW w:w="8101" w:type="dxa"/>
          </w:tcPr>
          <w:p w:rsidR="008A7ED8" w:rsidRDefault="008A7ED8" w:rsidP="00E700B7">
            <w:pPr>
              <w:topLinePunct/>
              <w:spacing w:line="400" w:lineRule="exact"/>
              <w:rPr>
                <w:rFonts w:ascii="仿宋_GB2312" w:eastAsia="仿宋_GB2312" w:hAnsi="Times New Roman"/>
                <w:kern w:val="0"/>
                <w:sz w:val="28"/>
                <w:szCs w:val="28"/>
              </w:rPr>
            </w:pPr>
            <w:r>
              <w:rPr>
                <w:rFonts w:ascii="仿宋_GB2312" w:eastAsia="仿宋_GB2312" w:hAnsi="Times New Roman" w:hint="eastAsia"/>
                <w:kern w:val="0"/>
                <w:sz w:val="28"/>
                <w:szCs w:val="28"/>
              </w:rPr>
              <w:t>小区增设老年家庭与社区医疗及为老服务机构连接的智慧系统</w:t>
            </w:r>
          </w:p>
        </w:tc>
      </w:tr>
    </w:tbl>
    <w:p w:rsidR="008A7ED8" w:rsidRDefault="008A7ED8" w:rsidP="008A7ED8">
      <w:pPr>
        <w:topLinePunct/>
        <w:spacing w:line="420" w:lineRule="exact"/>
        <w:ind w:firstLineChars="200" w:firstLine="560"/>
        <w:rPr>
          <w:rFonts w:ascii="仿宋_GB2312" w:eastAsia="仿宋_GB2312"/>
          <w:sz w:val="28"/>
          <w:szCs w:val="28"/>
        </w:rPr>
      </w:pPr>
    </w:p>
    <w:p w:rsidR="008A7ED8" w:rsidRDefault="008A7ED8" w:rsidP="008A7ED8">
      <w:pPr>
        <w:spacing w:line="380" w:lineRule="exact"/>
        <w:ind w:firstLineChars="150" w:firstLine="315"/>
      </w:pPr>
    </w:p>
    <w:sectPr w:rsidR="008A7ED8" w:rsidSect="00F30008">
      <w:footerReference w:type="even" r:id="rId7"/>
      <w:foot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B28" w:rsidRDefault="00BC4B28" w:rsidP="00184E86">
      <w:pPr>
        <w:spacing w:line="240" w:lineRule="auto"/>
      </w:pPr>
      <w:r>
        <w:separator/>
      </w:r>
    </w:p>
  </w:endnote>
  <w:endnote w:type="continuationSeparator" w:id="0">
    <w:p w:rsidR="00BC4B28" w:rsidRDefault="00BC4B28" w:rsidP="0018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42600"/>
      <w:docPartObj>
        <w:docPartGallery w:val="Page Numbers (Bottom of Page)"/>
        <w:docPartUnique/>
      </w:docPartObj>
    </w:sdtPr>
    <w:sdtEndPr/>
    <w:sdtContent>
      <w:p w:rsidR="008A2052" w:rsidRDefault="001A704C">
        <w:pPr>
          <w:pStyle w:val="a4"/>
        </w:pPr>
        <w:r w:rsidRPr="00F30008">
          <w:rPr>
            <w:rFonts w:asciiTheme="minorEastAsia" w:hAnsiTheme="minorEastAsia"/>
            <w:sz w:val="24"/>
            <w:szCs w:val="24"/>
          </w:rPr>
          <w:fldChar w:fldCharType="begin"/>
        </w:r>
        <w:r w:rsidR="00F30008" w:rsidRPr="00F30008">
          <w:rPr>
            <w:rFonts w:asciiTheme="minorEastAsia" w:hAnsiTheme="minorEastAsia"/>
            <w:sz w:val="24"/>
            <w:szCs w:val="24"/>
          </w:rPr>
          <w:instrText xml:space="preserve"> PAGE   \* MERGEFORMAT </w:instrText>
        </w:r>
        <w:r w:rsidRPr="00F30008">
          <w:rPr>
            <w:rFonts w:asciiTheme="minorEastAsia" w:hAnsiTheme="minorEastAsia"/>
            <w:sz w:val="24"/>
            <w:szCs w:val="24"/>
          </w:rPr>
          <w:fldChar w:fldCharType="separate"/>
        </w:r>
        <w:r w:rsidR="00E92030" w:rsidRPr="00E92030">
          <w:rPr>
            <w:rFonts w:asciiTheme="minorEastAsia" w:hAnsiTheme="minorEastAsia"/>
            <w:noProof/>
            <w:sz w:val="24"/>
            <w:szCs w:val="24"/>
            <w:lang w:val="zh-CN"/>
          </w:rPr>
          <w:t>-</w:t>
        </w:r>
        <w:r w:rsidR="00E92030">
          <w:rPr>
            <w:rFonts w:asciiTheme="minorEastAsia" w:hAnsiTheme="minorEastAsia"/>
            <w:noProof/>
            <w:sz w:val="24"/>
            <w:szCs w:val="24"/>
          </w:rPr>
          <w:t xml:space="preserve"> 2 -</w:t>
        </w:r>
        <w:r w:rsidRPr="00F30008">
          <w:rPr>
            <w:rFonts w:asciiTheme="minorEastAsia" w:hAnsiTheme="min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42596"/>
      <w:docPartObj>
        <w:docPartGallery w:val="Page Numbers (Bottom of Page)"/>
        <w:docPartUnique/>
      </w:docPartObj>
    </w:sdtPr>
    <w:sdtEndPr>
      <w:rPr>
        <w:rFonts w:asciiTheme="minorEastAsia" w:hAnsiTheme="minorEastAsia"/>
        <w:sz w:val="24"/>
        <w:szCs w:val="24"/>
      </w:rPr>
    </w:sdtEndPr>
    <w:sdtContent>
      <w:p w:rsidR="00F30008" w:rsidRPr="00F30008" w:rsidRDefault="001A704C">
        <w:pPr>
          <w:pStyle w:val="a4"/>
          <w:jc w:val="right"/>
          <w:rPr>
            <w:rFonts w:asciiTheme="minorEastAsia" w:hAnsiTheme="minorEastAsia"/>
            <w:sz w:val="24"/>
            <w:szCs w:val="24"/>
          </w:rPr>
        </w:pPr>
        <w:r w:rsidRPr="00F30008">
          <w:rPr>
            <w:rFonts w:asciiTheme="minorEastAsia" w:hAnsiTheme="minorEastAsia"/>
            <w:sz w:val="24"/>
            <w:szCs w:val="24"/>
          </w:rPr>
          <w:fldChar w:fldCharType="begin"/>
        </w:r>
        <w:r w:rsidR="00F30008" w:rsidRPr="00F30008">
          <w:rPr>
            <w:rFonts w:asciiTheme="minorEastAsia" w:hAnsiTheme="minorEastAsia"/>
            <w:sz w:val="24"/>
            <w:szCs w:val="24"/>
          </w:rPr>
          <w:instrText xml:space="preserve"> PAGE   \* MERGEFORMAT </w:instrText>
        </w:r>
        <w:r w:rsidRPr="00F30008">
          <w:rPr>
            <w:rFonts w:asciiTheme="minorEastAsia" w:hAnsiTheme="minorEastAsia"/>
            <w:sz w:val="24"/>
            <w:szCs w:val="24"/>
          </w:rPr>
          <w:fldChar w:fldCharType="separate"/>
        </w:r>
        <w:r w:rsidR="00E92030" w:rsidRPr="00E92030">
          <w:rPr>
            <w:rFonts w:asciiTheme="minorEastAsia" w:hAnsiTheme="minorEastAsia"/>
            <w:noProof/>
            <w:sz w:val="24"/>
            <w:szCs w:val="24"/>
            <w:lang w:val="zh-CN"/>
          </w:rPr>
          <w:t>-</w:t>
        </w:r>
        <w:r w:rsidR="00E92030">
          <w:rPr>
            <w:rFonts w:asciiTheme="minorEastAsia" w:hAnsiTheme="minorEastAsia"/>
            <w:noProof/>
            <w:sz w:val="24"/>
            <w:szCs w:val="24"/>
          </w:rPr>
          <w:t xml:space="preserve"> 1 -</w:t>
        </w:r>
        <w:r w:rsidRPr="00F30008">
          <w:rPr>
            <w:rFonts w:asciiTheme="minorEastAsia" w:hAnsiTheme="minorEastAsia"/>
            <w:sz w:val="24"/>
            <w:szCs w:val="24"/>
          </w:rPr>
          <w:fldChar w:fldCharType="end"/>
        </w:r>
      </w:p>
    </w:sdtContent>
  </w:sdt>
  <w:p w:rsidR="008A2052" w:rsidRDefault="008A2052" w:rsidP="00F30008">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B28" w:rsidRDefault="00BC4B28" w:rsidP="00184E86">
      <w:pPr>
        <w:spacing w:line="240" w:lineRule="auto"/>
      </w:pPr>
      <w:r>
        <w:separator/>
      </w:r>
    </w:p>
  </w:footnote>
  <w:footnote w:type="continuationSeparator" w:id="0">
    <w:p w:rsidR="00BC4B28" w:rsidRDefault="00BC4B28" w:rsidP="00184E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9F"/>
    <w:rsid w:val="00024942"/>
    <w:rsid w:val="0006566D"/>
    <w:rsid w:val="00071DDD"/>
    <w:rsid w:val="00085519"/>
    <w:rsid w:val="00087D2D"/>
    <w:rsid w:val="000925C1"/>
    <w:rsid w:val="000A27E3"/>
    <w:rsid w:val="000B228B"/>
    <w:rsid w:val="000B3E21"/>
    <w:rsid w:val="000C294A"/>
    <w:rsid w:val="00120ED8"/>
    <w:rsid w:val="00123596"/>
    <w:rsid w:val="00143D5F"/>
    <w:rsid w:val="00147973"/>
    <w:rsid w:val="00184E86"/>
    <w:rsid w:val="001A704C"/>
    <w:rsid w:val="001D7EA8"/>
    <w:rsid w:val="00205893"/>
    <w:rsid w:val="002245FB"/>
    <w:rsid w:val="0024556E"/>
    <w:rsid w:val="00250C4F"/>
    <w:rsid w:val="0029040E"/>
    <w:rsid w:val="002B20CF"/>
    <w:rsid w:val="002C3611"/>
    <w:rsid w:val="002C4C5E"/>
    <w:rsid w:val="002D2C54"/>
    <w:rsid w:val="002D50AF"/>
    <w:rsid w:val="002E2879"/>
    <w:rsid w:val="0030177B"/>
    <w:rsid w:val="00337BD9"/>
    <w:rsid w:val="0038480B"/>
    <w:rsid w:val="00390D21"/>
    <w:rsid w:val="003A5337"/>
    <w:rsid w:val="003A6406"/>
    <w:rsid w:val="003F025C"/>
    <w:rsid w:val="003F2831"/>
    <w:rsid w:val="00406B3B"/>
    <w:rsid w:val="00415525"/>
    <w:rsid w:val="004213CC"/>
    <w:rsid w:val="0048700E"/>
    <w:rsid w:val="004D503A"/>
    <w:rsid w:val="0050128E"/>
    <w:rsid w:val="0050278B"/>
    <w:rsid w:val="00504C02"/>
    <w:rsid w:val="00507A00"/>
    <w:rsid w:val="00526B72"/>
    <w:rsid w:val="00565B8D"/>
    <w:rsid w:val="005666B5"/>
    <w:rsid w:val="005751D7"/>
    <w:rsid w:val="005A469F"/>
    <w:rsid w:val="005D5A03"/>
    <w:rsid w:val="00602892"/>
    <w:rsid w:val="0063039A"/>
    <w:rsid w:val="00684BB6"/>
    <w:rsid w:val="006B0FD5"/>
    <w:rsid w:val="006B5F42"/>
    <w:rsid w:val="006B66EC"/>
    <w:rsid w:val="006C034A"/>
    <w:rsid w:val="006C71F9"/>
    <w:rsid w:val="006D0C4A"/>
    <w:rsid w:val="006D6EF8"/>
    <w:rsid w:val="007140C9"/>
    <w:rsid w:val="00717A8A"/>
    <w:rsid w:val="00797FC4"/>
    <w:rsid w:val="007A5BAA"/>
    <w:rsid w:val="007A6CE4"/>
    <w:rsid w:val="007C2043"/>
    <w:rsid w:val="007D502A"/>
    <w:rsid w:val="007E6F3C"/>
    <w:rsid w:val="00802486"/>
    <w:rsid w:val="00810B5B"/>
    <w:rsid w:val="00814397"/>
    <w:rsid w:val="00862715"/>
    <w:rsid w:val="008705BC"/>
    <w:rsid w:val="008A2052"/>
    <w:rsid w:val="008A64A3"/>
    <w:rsid w:val="008A7ED8"/>
    <w:rsid w:val="008C0B9D"/>
    <w:rsid w:val="008D3418"/>
    <w:rsid w:val="008F1C9D"/>
    <w:rsid w:val="0090678C"/>
    <w:rsid w:val="009334BA"/>
    <w:rsid w:val="00963906"/>
    <w:rsid w:val="00971D00"/>
    <w:rsid w:val="009755DC"/>
    <w:rsid w:val="00996F19"/>
    <w:rsid w:val="009A0DB0"/>
    <w:rsid w:val="009B291E"/>
    <w:rsid w:val="009F188D"/>
    <w:rsid w:val="00A107E6"/>
    <w:rsid w:val="00A1743E"/>
    <w:rsid w:val="00A250B7"/>
    <w:rsid w:val="00A3021E"/>
    <w:rsid w:val="00A545DE"/>
    <w:rsid w:val="00A62D45"/>
    <w:rsid w:val="00A64489"/>
    <w:rsid w:val="00A664BA"/>
    <w:rsid w:val="00A83CFD"/>
    <w:rsid w:val="00A96231"/>
    <w:rsid w:val="00AA06A8"/>
    <w:rsid w:val="00AB1FF4"/>
    <w:rsid w:val="00AB2C3B"/>
    <w:rsid w:val="00AE0186"/>
    <w:rsid w:val="00B02C21"/>
    <w:rsid w:val="00B53A54"/>
    <w:rsid w:val="00B6442B"/>
    <w:rsid w:val="00B840FB"/>
    <w:rsid w:val="00BA0420"/>
    <w:rsid w:val="00BB54E1"/>
    <w:rsid w:val="00BC4B28"/>
    <w:rsid w:val="00BE347B"/>
    <w:rsid w:val="00BF19E2"/>
    <w:rsid w:val="00C21F10"/>
    <w:rsid w:val="00C3106B"/>
    <w:rsid w:val="00C368F3"/>
    <w:rsid w:val="00C658CC"/>
    <w:rsid w:val="00C73C7E"/>
    <w:rsid w:val="00C96710"/>
    <w:rsid w:val="00CB42AD"/>
    <w:rsid w:val="00CD4002"/>
    <w:rsid w:val="00CF6992"/>
    <w:rsid w:val="00D00E2E"/>
    <w:rsid w:val="00D152F1"/>
    <w:rsid w:val="00D16083"/>
    <w:rsid w:val="00D245E6"/>
    <w:rsid w:val="00D30086"/>
    <w:rsid w:val="00D40C9F"/>
    <w:rsid w:val="00D510FA"/>
    <w:rsid w:val="00D63189"/>
    <w:rsid w:val="00DA0BD7"/>
    <w:rsid w:val="00DC54F6"/>
    <w:rsid w:val="00DE6C80"/>
    <w:rsid w:val="00DE7519"/>
    <w:rsid w:val="00E07687"/>
    <w:rsid w:val="00E34F57"/>
    <w:rsid w:val="00E455EE"/>
    <w:rsid w:val="00E633E9"/>
    <w:rsid w:val="00E700B7"/>
    <w:rsid w:val="00E75355"/>
    <w:rsid w:val="00E82CC9"/>
    <w:rsid w:val="00E92030"/>
    <w:rsid w:val="00E947B7"/>
    <w:rsid w:val="00EA5A98"/>
    <w:rsid w:val="00EB27DD"/>
    <w:rsid w:val="00ED4DC7"/>
    <w:rsid w:val="00EE11D5"/>
    <w:rsid w:val="00F020B5"/>
    <w:rsid w:val="00F30008"/>
    <w:rsid w:val="00F46D7A"/>
    <w:rsid w:val="00F626BB"/>
    <w:rsid w:val="00F70062"/>
    <w:rsid w:val="00F759EF"/>
    <w:rsid w:val="00F75F18"/>
    <w:rsid w:val="00FC375F"/>
    <w:rsid w:val="00FE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7DC56-8D9B-4A00-8A58-9E756C8B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C9F"/>
    <w:pPr>
      <w:widowControl w:val="0"/>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4E8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84E86"/>
    <w:rPr>
      <w:sz w:val="18"/>
      <w:szCs w:val="18"/>
    </w:rPr>
  </w:style>
  <w:style w:type="paragraph" w:styleId="a4">
    <w:name w:val="footer"/>
    <w:basedOn w:val="a"/>
    <w:link w:val="Char0"/>
    <w:uiPriority w:val="99"/>
    <w:unhideWhenUsed/>
    <w:rsid w:val="00184E86"/>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184E86"/>
    <w:rPr>
      <w:sz w:val="18"/>
      <w:szCs w:val="18"/>
    </w:rPr>
  </w:style>
  <w:style w:type="paragraph" w:styleId="a5">
    <w:name w:val="Date"/>
    <w:basedOn w:val="a"/>
    <w:next w:val="a"/>
    <w:link w:val="Char1"/>
    <w:uiPriority w:val="99"/>
    <w:semiHidden/>
    <w:unhideWhenUsed/>
    <w:rsid w:val="00FE0702"/>
    <w:pPr>
      <w:ind w:leftChars="2500" w:left="100"/>
    </w:pPr>
  </w:style>
  <w:style w:type="character" w:customStyle="1" w:styleId="Char1">
    <w:name w:val="日期 Char"/>
    <w:basedOn w:val="a0"/>
    <w:link w:val="a5"/>
    <w:uiPriority w:val="99"/>
    <w:semiHidden/>
    <w:rsid w:val="00FE0702"/>
  </w:style>
  <w:style w:type="paragraph" w:styleId="a6">
    <w:name w:val="Normal (Web)"/>
    <w:basedOn w:val="a"/>
    <w:uiPriority w:val="99"/>
    <w:semiHidden/>
    <w:rsid w:val="008A7ED8"/>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88017-025D-47C9-B013-2099A173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191</Words>
  <Characters>1092</Characters>
  <Application>Microsoft Office Word</Application>
  <DocSecurity>0</DocSecurity>
  <Lines>9</Lines>
  <Paragraphs>2</Paragraphs>
  <ScaleCrop>false</ScaleCrop>
  <Company>Microsoft</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王玉平</dc:creator>
  <cp:lastModifiedBy>薛宁</cp:lastModifiedBy>
  <cp:revision>3</cp:revision>
  <cp:lastPrinted>2021-05-20T05:22:00Z</cp:lastPrinted>
  <dcterms:created xsi:type="dcterms:W3CDTF">2021-05-25T10:10:00Z</dcterms:created>
  <dcterms:modified xsi:type="dcterms:W3CDTF">2021-05-25T10:49:00Z</dcterms:modified>
</cp:coreProperties>
</file>