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left="0" w:right="0" w:right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 w:firstLine="880" w:firstLineChars="200"/>
        <w:jc w:val="center"/>
        <w:textAlignment w:val="auto"/>
        <w:rPr>
          <w:rFonts w:hint="eastAsia" w:ascii="黑体" w:hAnsi="黑体" w:eastAsia="黑体" w:cs="仿宋_GB2312"/>
          <w:color w:val="auto"/>
          <w:sz w:val="44"/>
          <w:szCs w:val="44"/>
        </w:rPr>
      </w:pPr>
      <w:r>
        <w:rPr>
          <w:rFonts w:hint="eastAsia" w:ascii="黑体" w:hAnsi="黑体" w:eastAsia="黑体" w:cs="仿宋_GB2312"/>
          <w:color w:val="auto"/>
          <w:sz w:val="44"/>
          <w:szCs w:val="44"/>
          <w:lang w:eastAsia="zh-CN"/>
        </w:rPr>
        <w:t>遴选</w:t>
      </w:r>
      <w:r>
        <w:rPr>
          <w:rFonts w:hint="eastAsia" w:ascii="黑体" w:hAnsi="黑体" w:eastAsia="黑体" w:cs="仿宋_GB2312"/>
          <w:color w:val="auto"/>
          <w:sz w:val="44"/>
          <w:szCs w:val="44"/>
        </w:rPr>
        <w:t>评分表</w:t>
      </w:r>
    </w:p>
    <w:tbl>
      <w:tblPr>
        <w:tblStyle w:val="9"/>
        <w:tblpPr w:leftFromText="180" w:rightFromText="180" w:vertAnchor="text" w:horzAnchor="page" w:tblpX="2066" w:tblpY="861"/>
        <w:tblOverlap w:val="never"/>
        <w:tblW w:w="1311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26"/>
        <w:gridCol w:w="1410"/>
        <w:gridCol w:w="1335"/>
        <w:gridCol w:w="1350"/>
        <w:gridCol w:w="135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7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20" w:lineRule="exact"/>
              <w:ind w:left="0" w:leftChars="0" w:right="0" w:rightChars="0" w:firstLine="4838" w:firstLineChars="1728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参选单位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评分项目及得分范围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cs="仿宋_GB2312"/>
                <w:color w:val="auto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7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单位总体情况及项目组主要技术人员配备结构、知识结构（满分15分，较强11-15分，一般6-10分，较弱0-5分）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7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类似项目经验及业绩资料对完成项目的职称程度（满分15分，较强11-15分，一般6-10分，较弱0-5分）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7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申报书内容的规范性、技术路线的科学性、实施方案丰富细致可操作性、进度安排的合理性和保障措施的可行性（满分40分，较强32-40分，一般16-31分，较弱0-15分）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7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根据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遴选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会现场汇报、答疑情况对项目工作内容理解正确性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（采用腾讯视频会议方式）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（满分20分，较强16-20分，一般8-15分，较弱0-7分）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7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项目报价的合理性（满分10分，较强8-10分，一般4-7分，较弱0-3分）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7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jc w:val="left"/>
              <w:textAlignment w:val="auto"/>
              <w:rPr>
                <w:rFonts w:asci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8"/>
                <w:szCs w:val="28"/>
              </w:rPr>
              <w:t>得 分 合 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 w:rightChars="0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28"/>
          <w:szCs w:val="28"/>
          <w:lang w:eastAsia="zh-CN"/>
        </w:rPr>
        <w:t>项目名称：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>年老旧小区综合整治察访核验和资金使用情况专项检查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 xml:space="preserve">日期： 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 xml:space="preserve">年 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 xml:space="preserve"> 月   日</w:t>
      </w:r>
    </w:p>
    <w:p>
      <w:pPr>
        <w:keepNext w:val="0"/>
        <w:keepLines w:val="0"/>
        <w:pageBreakBefore w:val="0"/>
        <w:widowControl w:val="0"/>
        <w:tabs>
          <w:tab w:val="left" w:pos="756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rightChars="0"/>
        <w:jc w:val="left"/>
        <w:textAlignment w:val="auto"/>
      </w:pPr>
      <w:r>
        <w:rPr>
          <w:rFonts w:hint="eastAsia" w:ascii="仿宋" w:hAnsi="仿宋" w:eastAsia="仿宋"/>
          <w:color w:val="auto"/>
          <w:sz w:val="32"/>
          <w:szCs w:val="32"/>
        </w:rPr>
        <w:t>评审专家签字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MTc4ZDVkZGUzYTUyZTJiMGFjZTI5NmVmNTFjZGEifQ=="/>
  </w:docVars>
  <w:rsids>
    <w:rsidRoot w:val="DD7A148B"/>
    <w:rsid w:val="265D64EE"/>
    <w:rsid w:val="279F62AC"/>
    <w:rsid w:val="2DFFCCF1"/>
    <w:rsid w:val="2EFF931D"/>
    <w:rsid w:val="2FAEDD75"/>
    <w:rsid w:val="2FBF2D66"/>
    <w:rsid w:val="2FFF23C9"/>
    <w:rsid w:val="375CA303"/>
    <w:rsid w:val="37FD2344"/>
    <w:rsid w:val="37FE9DF6"/>
    <w:rsid w:val="4DCD954B"/>
    <w:rsid w:val="4E1FDF68"/>
    <w:rsid w:val="511D443D"/>
    <w:rsid w:val="5BCFD0F2"/>
    <w:rsid w:val="5FFDD1C6"/>
    <w:rsid w:val="63771A59"/>
    <w:rsid w:val="6A6D0FE9"/>
    <w:rsid w:val="6C1F16B8"/>
    <w:rsid w:val="6EFFD6AC"/>
    <w:rsid w:val="77BDE6A8"/>
    <w:rsid w:val="77E7DD5C"/>
    <w:rsid w:val="77F25B58"/>
    <w:rsid w:val="7AB490D9"/>
    <w:rsid w:val="7DFEE0D1"/>
    <w:rsid w:val="7FF786C1"/>
    <w:rsid w:val="AB98AEEE"/>
    <w:rsid w:val="BD1F0912"/>
    <w:rsid w:val="BED73F87"/>
    <w:rsid w:val="BFBB7E9D"/>
    <w:rsid w:val="BFFF67DF"/>
    <w:rsid w:val="C72FF568"/>
    <w:rsid w:val="C7EEF0DE"/>
    <w:rsid w:val="CDF66457"/>
    <w:rsid w:val="CFEF41AB"/>
    <w:rsid w:val="D25F13C1"/>
    <w:rsid w:val="DD7A148B"/>
    <w:rsid w:val="DF7F8B63"/>
    <w:rsid w:val="DFE4FD93"/>
    <w:rsid w:val="E66F3F78"/>
    <w:rsid w:val="E7350203"/>
    <w:rsid w:val="EFDD9C46"/>
    <w:rsid w:val="EFF3E874"/>
    <w:rsid w:val="FDF66B34"/>
    <w:rsid w:val="FDFF6D09"/>
    <w:rsid w:val="FEAF0836"/>
    <w:rsid w:val="FFA7179E"/>
    <w:rsid w:val="FFB409A3"/>
    <w:rsid w:val="FFBD75F8"/>
    <w:rsid w:val="FFDF3356"/>
    <w:rsid w:val="FFDFD983"/>
    <w:rsid w:val="FF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b/>
      <w:bCs/>
      <w:sz w:val="24"/>
      <w:szCs w:val="24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2638</Words>
  <Characters>2794</Characters>
  <Lines>0</Lines>
  <Paragraphs>0</Paragraphs>
  <TotalTime>22</TotalTime>
  <ScaleCrop>false</ScaleCrop>
  <LinksUpToDate>false</LinksUpToDate>
  <CharactersWithSpaces>2933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2022-04-30T03:41:00Z</dcterms:created>
  <dc:creator>uos</dc:creator>
  <cp:lastModifiedBy>WPS_1599619521</cp:lastModifiedBy>
  <dcterms:modified xsi:type="dcterms:W3CDTF">2022-05-10T03:46:55Z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A50BA2CC95DF46BAA9DF43E819721BAC</vt:lpwstr>
  </property>
</Properties>
</file>