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right="26"/>
        <w:jc w:val="center"/>
        <w:rPr>
          <w:rFonts w:ascii="仿宋_GB2312" w:eastAsia="仿宋_GB2312"/>
          <w:b/>
          <w:sz w:val="32"/>
          <w:szCs w:val="32"/>
        </w:rPr>
      </w:pPr>
      <w:r>
        <w:rPr>
          <w:rFonts w:hint="eastAsia" w:ascii="仿宋_GB2312" w:eastAsia="仿宋_GB2312"/>
          <w:b/>
          <w:sz w:val="32"/>
          <w:szCs w:val="32"/>
        </w:rPr>
        <w:t xml:space="preserve">                          项目编号：</w:t>
      </w:r>
      <w:r>
        <w:rPr>
          <w:rFonts w:ascii="仿宋_GB2312" w:eastAsia="仿宋_GB2312"/>
          <w:b/>
          <w:sz w:val="32"/>
          <w:szCs w:val="32"/>
          <w:u w:val="single"/>
        </w:rPr>
        <w:t xml:space="preserve">         </w:t>
      </w:r>
    </w:p>
    <w:p>
      <w:pPr>
        <w:snapToGrid w:val="0"/>
        <w:spacing w:line="360" w:lineRule="auto"/>
        <w:rPr>
          <w:rFonts w:eastAsia="仿宋_GB2312"/>
          <w:b/>
          <w:sz w:val="28"/>
          <w:szCs w:val="28"/>
        </w:rPr>
      </w:pPr>
    </w:p>
    <w:p>
      <w:pPr>
        <w:snapToGrid w:val="0"/>
        <w:spacing w:line="360" w:lineRule="auto"/>
        <w:jc w:val="center"/>
        <w:rPr>
          <w:rFonts w:eastAsia="仿宋_GB2312"/>
          <w:b/>
          <w:sz w:val="28"/>
          <w:szCs w:val="28"/>
        </w:rPr>
      </w:pPr>
    </w:p>
    <w:p>
      <w:pPr>
        <w:snapToGrid w:val="0"/>
        <w:spacing w:line="360" w:lineRule="auto"/>
        <w:jc w:val="center"/>
        <w:rPr>
          <w:rFonts w:ascii="黑体" w:eastAsia="黑体"/>
          <w:b/>
          <w:sz w:val="52"/>
          <w:szCs w:val="52"/>
        </w:rPr>
      </w:pPr>
    </w:p>
    <w:p>
      <w:pPr>
        <w:snapToGrid w:val="0"/>
        <w:spacing w:line="360" w:lineRule="auto"/>
        <w:jc w:val="center"/>
        <w:rPr>
          <w:rFonts w:hint="eastAsia" w:ascii="黑体" w:eastAsia="黑体"/>
          <w:b/>
          <w:sz w:val="44"/>
          <w:szCs w:val="44"/>
          <w:lang w:eastAsia="zh-CN"/>
        </w:rPr>
      </w:pPr>
      <w:r>
        <w:rPr>
          <w:rFonts w:hint="eastAsia" w:ascii="黑体" w:eastAsia="黑体"/>
          <w:b/>
          <w:sz w:val="44"/>
          <w:szCs w:val="44"/>
        </w:rPr>
        <w:t>绿色建筑标识</w:t>
      </w:r>
      <w:r>
        <w:rPr>
          <w:rFonts w:hint="eastAsia" w:ascii="黑体" w:eastAsia="黑体"/>
          <w:b/>
          <w:sz w:val="44"/>
          <w:szCs w:val="44"/>
          <w:lang w:eastAsia="zh-CN"/>
        </w:rPr>
        <w:t>项目</w:t>
      </w:r>
    </w:p>
    <w:p>
      <w:pPr>
        <w:snapToGrid w:val="0"/>
        <w:spacing w:line="360" w:lineRule="auto"/>
        <w:jc w:val="center"/>
        <w:rPr>
          <w:rFonts w:ascii="黑体" w:eastAsia="黑体"/>
          <w:b/>
          <w:sz w:val="44"/>
          <w:szCs w:val="44"/>
        </w:rPr>
      </w:pPr>
      <w:r>
        <w:rPr>
          <w:rFonts w:hint="eastAsia" w:ascii="黑体" w:eastAsia="黑体"/>
          <w:b/>
          <w:sz w:val="44"/>
          <w:szCs w:val="44"/>
        </w:rPr>
        <w:t>申报书</w:t>
      </w:r>
    </w:p>
    <w:p>
      <w:pPr>
        <w:rPr>
          <w:rFonts w:ascii="仿宋_GB2312" w:eastAsia="仿宋_GB2312"/>
          <w:b/>
          <w:sz w:val="32"/>
          <w:szCs w:val="32"/>
        </w:rPr>
      </w:pPr>
    </w:p>
    <w:p/>
    <w:p/>
    <w:p>
      <w:pPr>
        <w:tabs>
          <w:tab w:val="left" w:pos="6580"/>
          <w:tab w:val="left" w:pos="6780"/>
        </w:tabs>
        <w:snapToGrid w:val="0"/>
        <w:spacing w:line="360" w:lineRule="auto"/>
        <w:ind w:firstLine="1432" w:firstLineChars="446"/>
        <w:rPr>
          <w:rFonts w:ascii="宋体" w:hAnsi="宋体"/>
          <w:sz w:val="32"/>
          <w:szCs w:val="32"/>
        </w:rPr>
      </w:pPr>
      <w:r>
        <w:rPr>
          <w:rFonts w:hint="eastAsia" w:ascii="宋体" w:hAnsi="宋体"/>
          <w:b/>
          <w:sz w:val="32"/>
          <w:szCs w:val="32"/>
        </w:rPr>
        <w:t>项 目 名 称：</w:t>
      </w:r>
      <w:r>
        <w:rPr>
          <w:rFonts w:hint="eastAsia" w:ascii="宋体" w:hAnsi="宋体"/>
          <w:b/>
          <w:sz w:val="32"/>
          <w:szCs w:val="32"/>
          <w:u w:val="single"/>
        </w:rPr>
        <w:t xml:space="preserve">                        </w:t>
      </w:r>
    </w:p>
    <w:p>
      <w:pPr>
        <w:spacing w:line="360" w:lineRule="auto"/>
        <w:ind w:firstLine="1600" w:firstLineChars="500"/>
        <w:rPr>
          <w:rFonts w:ascii="宋体" w:hAnsi="宋体"/>
          <w:sz w:val="32"/>
          <w:szCs w:val="32"/>
        </w:rPr>
      </w:pPr>
    </w:p>
    <w:p>
      <w:pPr>
        <w:tabs>
          <w:tab w:val="left" w:pos="6580"/>
          <w:tab w:val="left" w:pos="6780"/>
        </w:tabs>
        <w:snapToGrid w:val="0"/>
        <w:spacing w:line="360" w:lineRule="auto"/>
        <w:ind w:firstLine="1432" w:firstLineChars="446"/>
        <w:rPr>
          <w:rFonts w:ascii="宋体" w:hAnsi="宋体"/>
          <w:b/>
          <w:sz w:val="32"/>
          <w:szCs w:val="32"/>
          <w:u w:val="single"/>
        </w:rPr>
      </w:pPr>
      <w:r>
        <w:rPr>
          <w:rFonts w:hint="eastAsia" w:ascii="宋体" w:hAnsi="宋体"/>
          <w:b/>
          <w:sz w:val="32"/>
          <w:szCs w:val="32"/>
        </w:rPr>
        <w:t>申 报 单 位：</w:t>
      </w:r>
      <w:r>
        <w:rPr>
          <w:rFonts w:hint="eastAsia" w:ascii="宋体" w:hAnsi="宋体"/>
          <w:b/>
          <w:sz w:val="32"/>
          <w:szCs w:val="32"/>
          <w:u w:val="single"/>
        </w:rPr>
        <w:t xml:space="preserve">                （盖章）</w:t>
      </w:r>
    </w:p>
    <w:p>
      <w:pPr>
        <w:tabs>
          <w:tab w:val="left" w:pos="6580"/>
          <w:tab w:val="left" w:pos="6780"/>
        </w:tabs>
        <w:snapToGrid w:val="0"/>
        <w:spacing w:line="360" w:lineRule="auto"/>
        <w:ind w:firstLine="1432" w:firstLineChars="446"/>
        <w:rPr>
          <w:rFonts w:ascii="宋体" w:hAnsi="宋体"/>
          <w:b/>
          <w:sz w:val="32"/>
          <w:szCs w:val="32"/>
          <w:u w:val="single"/>
        </w:rPr>
      </w:pPr>
    </w:p>
    <w:p>
      <w:pPr>
        <w:tabs>
          <w:tab w:val="left" w:pos="6580"/>
          <w:tab w:val="left" w:pos="6780"/>
        </w:tabs>
        <w:snapToGrid w:val="0"/>
        <w:spacing w:line="360" w:lineRule="auto"/>
        <w:ind w:firstLine="1432" w:firstLineChars="446"/>
        <w:rPr>
          <w:rFonts w:ascii="宋体" w:hAnsi="宋体"/>
          <w:b/>
          <w:sz w:val="32"/>
          <w:szCs w:val="32"/>
        </w:rPr>
      </w:pPr>
      <w:r>
        <w:rPr>
          <w:rFonts w:hint="eastAsia" w:ascii="宋体" w:hAnsi="宋体"/>
          <w:b/>
          <w:sz w:val="32"/>
          <w:szCs w:val="32"/>
        </w:rPr>
        <w:t>申 报 星 级</w:t>
      </w:r>
      <w:r>
        <w:rPr>
          <w:rFonts w:hint="eastAsia" w:ascii="宋体" w:hAnsi="宋体"/>
          <w:b/>
          <w:sz w:val="32"/>
          <w:szCs w:val="32"/>
          <w:u w:val="single"/>
        </w:rPr>
        <w:t xml:space="preserve">                        </w:t>
      </w:r>
    </w:p>
    <w:p>
      <w:pPr>
        <w:tabs>
          <w:tab w:val="left" w:pos="6580"/>
          <w:tab w:val="left" w:pos="6780"/>
        </w:tabs>
        <w:snapToGrid w:val="0"/>
        <w:spacing w:line="360" w:lineRule="auto"/>
        <w:ind w:firstLine="1432" w:firstLineChars="446"/>
        <w:rPr>
          <w:rFonts w:hint="eastAsia" w:ascii="宋体" w:hAnsi="宋体"/>
          <w:b/>
          <w:sz w:val="32"/>
          <w:szCs w:val="32"/>
        </w:rPr>
      </w:pPr>
    </w:p>
    <w:p>
      <w:pPr>
        <w:tabs>
          <w:tab w:val="left" w:pos="6580"/>
          <w:tab w:val="left" w:pos="6780"/>
        </w:tabs>
        <w:snapToGrid w:val="0"/>
        <w:spacing w:line="360" w:lineRule="auto"/>
        <w:ind w:firstLine="1432" w:firstLineChars="446"/>
        <w:rPr>
          <w:rFonts w:ascii="宋体" w:hAnsi="宋体"/>
          <w:sz w:val="32"/>
          <w:szCs w:val="32"/>
        </w:rPr>
      </w:pPr>
      <w:r>
        <w:rPr>
          <w:rFonts w:hint="eastAsia" w:ascii="宋体" w:hAnsi="宋体"/>
          <w:b/>
          <w:sz w:val="32"/>
          <w:szCs w:val="32"/>
        </w:rPr>
        <w:t>申 报 时 间：</w:t>
      </w:r>
      <w:r>
        <w:rPr>
          <w:rFonts w:hint="eastAsia" w:ascii="宋体" w:hAnsi="宋体"/>
          <w:b/>
          <w:sz w:val="32"/>
          <w:szCs w:val="32"/>
          <w:u w:val="single"/>
        </w:rPr>
        <w:t xml:space="preserve">                        </w:t>
      </w:r>
    </w:p>
    <w:p>
      <w:pPr>
        <w:spacing w:line="360" w:lineRule="auto"/>
        <w:ind w:firstLine="1050" w:firstLineChars="500"/>
        <w:rPr>
          <w:rFonts w:ascii="宋体" w:hAnsi="宋体"/>
        </w:rPr>
      </w:pPr>
    </w:p>
    <w:p>
      <w:pPr>
        <w:snapToGrid w:val="0"/>
        <w:spacing w:line="360" w:lineRule="auto"/>
        <w:jc w:val="center"/>
        <w:rPr>
          <w:rFonts w:ascii="宋体" w:hAnsi="宋体"/>
          <w:b/>
          <w:sz w:val="28"/>
          <w:szCs w:val="28"/>
        </w:rPr>
      </w:pPr>
    </w:p>
    <w:p>
      <w:pPr>
        <w:snapToGrid w:val="0"/>
        <w:spacing w:line="360" w:lineRule="auto"/>
        <w:jc w:val="center"/>
        <w:rPr>
          <w:rFonts w:ascii="宋体" w:hAnsi="宋体"/>
          <w:b/>
          <w:sz w:val="28"/>
          <w:szCs w:val="28"/>
        </w:rPr>
      </w:pPr>
    </w:p>
    <w:p>
      <w:pPr>
        <w:snapToGrid w:val="0"/>
        <w:spacing w:line="360" w:lineRule="auto"/>
        <w:jc w:val="center"/>
        <w:rPr>
          <w:rFonts w:ascii="宋体" w:hAnsi="宋体"/>
          <w:b/>
          <w:sz w:val="28"/>
          <w:szCs w:val="28"/>
        </w:rPr>
      </w:pPr>
      <w:bookmarkStart w:id="1" w:name="_GoBack"/>
      <w:bookmarkEnd w:id="1"/>
    </w:p>
    <w:p>
      <w:pPr>
        <w:snapToGrid w:val="0"/>
        <w:spacing w:line="360" w:lineRule="auto"/>
        <w:jc w:val="center"/>
        <w:rPr>
          <w:rFonts w:ascii="宋体" w:hAnsi="宋体"/>
          <w:b/>
          <w:sz w:val="28"/>
          <w:szCs w:val="28"/>
        </w:rPr>
      </w:pPr>
    </w:p>
    <w:p>
      <w:pPr>
        <w:snapToGrid w:val="0"/>
        <w:spacing w:line="360" w:lineRule="auto"/>
        <w:jc w:val="center"/>
        <w:rPr>
          <w:rFonts w:ascii="宋体" w:hAnsi="宋体"/>
          <w:b/>
          <w:sz w:val="30"/>
          <w:szCs w:val="30"/>
        </w:rPr>
      </w:pPr>
      <w:r>
        <w:rPr>
          <w:rFonts w:hint="eastAsia" w:ascii="宋体" w:hAnsi="宋体"/>
          <w:b/>
          <w:sz w:val="30"/>
          <w:szCs w:val="30"/>
          <w:lang w:eastAsia="zh-CN"/>
        </w:rPr>
        <w:t>北京市住房和城乡建设委员会</w:t>
      </w:r>
      <w:r>
        <w:rPr>
          <w:rFonts w:hint="eastAsia" w:ascii="宋体" w:hAnsi="宋体"/>
          <w:b/>
          <w:sz w:val="30"/>
          <w:szCs w:val="30"/>
        </w:rPr>
        <w:t xml:space="preserve"> </w:t>
      </w:r>
      <w:r>
        <w:rPr>
          <w:rFonts w:hint="eastAsia" w:ascii="宋体" w:hAnsi="宋体"/>
          <w:b/>
          <w:sz w:val="30"/>
          <w:szCs w:val="30"/>
          <w:lang w:val="en-US" w:eastAsia="zh-CN"/>
        </w:rPr>
        <w:t xml:space="preserve"> </w:t>
      </w:r>
      <w:r>
        <w:rPr>
          <w:rFonts w:hint="eastAsia" w:ascii="宋体" w:hAnsi="宋体"/>
          <w:b/>
          <w:sz w:val="30"/>
          <w:szCs w:val="30"/>
        </w:rPr>
        <w:t>制</w:t>
      </w:r>
    </w:p>
    <w:p>
      <w:pPr>
        <w:snapToGrid w:val="0"/>
        <w:spacing w:line="360" w:lineRule="auto"/>
        <w:jc w:val="center"/>
        <w:rPr>
          <w:rFonts w:ascii="仿宋_GB2312" w:eastAsia="仿宋_GB2312"/>
          <w:b/>
          <w:sz w:val="30"/>
          <w:szCs w:val="30"/>
        </w:rPr>
      </w:pPr>
      <w:r>
        <w:rPr>
          <w:rFonts w:hint="eastAsia" w:ascii="宋体" w:hAnsi="宋体"/>
          <w:b/>
          <w:sz w:val="30"/>
          <w:szCs w:val="30"/>
        </w:rPr>
        <w:t>2021年</w:t>
      </w:r>
      <w:r>
        <w:rPr>
          <w:rFonts w:hint="eastAsia" w:ascii="宋体" w:hAnsi="宋体"/>
          <w:b/>
          <w:sz w:val="30"/>
          <w:szCs w:val="30"/>
          <w:lang w:val="en-US" w:eastAsia="zh-CN"/>
        </w:rPr>
        <w:t>4</w:t>
      </w:r>
      <w:r>
        <w:rPr>
          <w:rFonts w:hint="eastAsia" w:ascii="宋体" w:hAnsi="宋体"/>
          <w:b/>
          <w:sz w:val="30"/>
          <w:szCs w:val="30"/>
        </w:rPr>
        <w:t>月</w:t>
      </w:r>
    </w:p>
    <w:p>
      <w:pPr>
        <w:snapToGrid w:val="0"/>
        <w:spacing w:line="360" w:lineRule="auto"/>
        <w:jc w:val="center"/>
        <w:rPr>
          <w:rFonts w:ascii="宋体" w:hAnsi="宋体"/>
          <w:b/>
          <w:sz w:val="36"/>
          <w:szCs w:val="36"/>
        </w:rPr>
      </w:pPr>
      <w:r>
        <w:rPr>
          <w:rFonts w:ascii="宋体" w:hAnsi="宋体"/>
          <w:b/>
          <w:sz w:val="36"/>
          <w:szCs w:val="36"/>
        </w:rPr>
        <w:br w:type="page"/>
      </w:r>
      <w:r>
        <w:rPr>
          <w:rFonts w:hint="eastAsia" w:ascii="宋体" w:hAnsi="宋体"/>
          <w:b/>
          <w:sz w:val="36"/>
          <w:szCs w:val="36"/>
        </w:rPr>
        <w:t>填 写 说</w:t>
      </w:r>
      <w:r>
        <w:rPr>
          <w:rFonts w:ascii="宋体" w:hAnsi="宋体"/>
          <w:b/>
          <w:sz w:val="36"/>
          <w:szCs w:val="36"/>
        </w:rPr>
        <w:t xml:space="preserve"> </w:t>
      </w:r>
      <w:r>
        <w:rPr>
          <w:rFonts w:hint="eastAsia" w:ascii="宋体" w:hAnsi="宋体"/>
          <w:b/>
          <w:sz w:val="36"/>
          <w:szCs w:val="36"/>
        </w:rPr>
        <w:t>明</w:t>
      </w:r>
    </w:p>
    <w:p>
      <w:pPr>
        <w:keepNext w:val="0"/>
        <w:keepLines w:val="0"/>
        <w:pageBreakBefore w:val="0"/>
        <w:widowControl w:val="0"/>
        <w:kinsoku/>
        <w:wordWrap/>
        <w:overflowPunct/>
        <w:topLinePunct w:val="0"/>
        <w:autoSpaceDE/>
        <w:autoSpaceDN/>
        <w:bidi w:val="0"/>
        <w:adjustRightInd/>
        <w:snapToGrid w:val="0"/>
        <w:spacing w:line="360" w:lineRule="auto"/>
        <w:ind w:left="-420" w:leftChars="-200" w:firstLine="600" w:firstLineChars="200"/>
        <w:textAlignment w:val="auto"/>
        <w:rPr>
          <w:rFonts w:hint="eastAsia" w:ascii="仿宋_GB2312" w:hAnsi="Courier New" w:eastAsia="仿宋_GB2312"/>
          <w:sz w:val="30"/>
          <w:szCs w:val="30"/>
        </w:rPr>
      </w:pPr>
      <w:r>
        <w:rPr>
          <w:rFonts w:hint="eastAsia" w:ascii="仿宋_GB2312" w:hAnsi="Courier New" w:eastAsia="仿宋_GB2312"/>
          <w:sz w:val="30"/>
          <w:szCs w:val="30"/>
        </w:rPr>
        <w:t>1、申报书一律采用A4规格的纸打印，装订成册，一式一份，并提供电子文档；</w:t>
      </w:r>
    </w:p>
    <w:p>
      <w:pPr>
        <w:keepNext w:val="0"/>
        <w:keepLines w:val="0"/>
        <w:pageBreakBefore w:val="0"/>
        <w:widowControl w:val="0"/>
        <w:kinsoku/>
        <w:wordWrap/>
        <w:overflowPunct/>
        <w:topLinePunct w:val="0"/>
        <w:autoSpaceDE/>
        <w:autoSpaceDN/>
        <w:bidi w:val="0"/>
        <w:adjustRightInd/>
        <w:snapToGrid w:val="0"/>
        <w:spacing w:line="360" w:lineRule="auto"/>
        <w:ind w:left="-420" w:leftChars="-200" w:firstLine="600" w:firstLineChars="200"/>
        <w:textAlignment w:val="auto"/>
        <w:rPr>
          <w:rFonts w:hint="eastAsia" w:ascii="仿宋_GB2312" w:hAnsi="Courier New" w:eastAsia="仿宋_GB2312"/>
          <w:sz w:val="30"/>
          <w:szCs w:val="30"/>
          <w:lang w:eastAsia="zh-CN"/>
        </w:rPr>
      </w:pPr>
      <w:r>
        <w:rPr>
          <w:rFonts w:hint="eastAsia" w:ascii="仿宋_GB2312" w:hAnsi="Courier New" w:eastAsia="仿宋_GB2312"/>
          <w:sz w:val="30"/>
          <w:szCs w:val="30"/>
        </w:rPr>
        <w:t>2、申报书封面的“项目名称”原则上应与立项审批文件中项目名称保持一致（已投入运行的申报项目可按核准后的建筑物使用名称，括号备注立项审批名称）</w:t>
      </w:r>
      <w:r>
        <w:rPr>
          <w:rFonts w:hint="eastAsia" w:ascii="仿宋_GB2312" w:hAnsi="Courier New" w:eastAsia="仿宋_GB2312"/>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left="-420" w:leftChars="-200" w:firstLine="600" w:firstLineChars="200"/>
        <w:textAlignment w:val="auto"/>
        <w:rPr>
          <w:rFonts w:hint="eastAsia" w:ascii="仿宋_GB2312" w:hAnsi="Courier New" w:eastAsia="仿宋_GB2312"/>
          <w:sz w:val="30"/>
          <w:szCs w:val="30"/>
        </w:rPr>
      </w:pPr>
      <w:r>
        <w:rPr>
          <w:rFonts w:hint="eastAsia" w:ascii="仿宋_GB2312" w:hAnsi="Courier New" w:eastAsia="仿宋_GB2312"/>
          <w:sz w:val="30"/>
          <w:szCs w:val="30"/>
        </w:rPr>
        <w:t>3、申报书封面的“申报单位”应由项目建设单位、运营单位或业主单位提出，鼓励设计、施工和咨询等相关单位共同参与申报；如有其他联合申报单位，请在此处一并列出，在“申报单位概况”中需分别介绍；</w:t>
      </w:r>
    </w:p>
    <w:p>
      <w:pPr>
        <w:keepNext w:val="0"/>
        <w:keepLines w:val="0"/>
        <w:pageBreakBefore w:val="0"/>
        <w:widowControl w:val="0"/>
        <w:kinsoku/>
        <w:wordWrap/>
        <w:overflowPunct/>
        <w:topLinePunct w:val="0"/>
        <w:autoSpaceDE/>
        <w:autoSpaceDN/>
        <w:bidi w:val="0"/>
        <w:adjustRightInd/>
        <w:snapToGrid w:val="0"/>
        <w:spacing w:line="360" w:lineRule="auto"/>
        <w:ind w:left="-420" w:leftChars="-200" w:firstLine="600" w:firstLineChars="200"/>
        <w:textAlignment w:val="auto"/>
        <w:rPr>
          <w:rFonts w:hint="eastAsia" w:ascii="仿宋_GB2312" w:hAnsi="Courier New" w:eastAsia="仿宋_GB2312"/>
          <w:sz w:val="30"/>
          <w:szCs w:val="30"/>
        </w:rPr>
      </w:pPr>
      <w:r>
        <w:rPr>
          <w:rFonts w:hint="eastAsia" w:ascii="仿宋_GB2312" w:hAnsi="Courier New" w:eastAsia="仿宋_GB2312"/>
          <w:sz w:val="30"/>
          <w:szCs w:val="30"/>
        </w:rPr>
        <w:t>4、严格按照填写说明的要求如实填写，如有虚假，一经查实，取消申报资格。</w:t>
      </w:r>
    </w:p>
    <w:p>
      <w:pPr>
        <w:keepNext w:val="0"/>
        <w:keepLines w:val="0"/>
        <w:pageBreakBefore w:val="0"/>
        <w:widowControl w:val="0"/>
        <w:kinsoku/>
        <w:wordWrap/>
        <w:overflowPunct/>
        <w:topLinePunct w:val="0"/>
        <w:autoSpaceDE/>
        <w:autoSpaceDN/>
        <w:bidi w:val="0"/>
        <w:adjustRightInd/>
        <w:snapToGrid w:val="0"/>
        <w:spacing w:line="360" w:lineRule="auto"/>
        <w:ind w:left="-420" w:leftChars="-200" w:firstLine="600" w:firstLineChars="200"/>
        <w:textAlignment w:val="auto"/>
        <w:rPr>
          <w:rFonts w:hint="eastAsia" w:ascii="仿宋_GB2312" w:hAnsi="Courier New" w:eastAsia="仿宋_GB2312"/>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p>
    <w:p>
      <w:pPr>
        <w:outlineLvl w:val="0"/>
        <w:rPr>
          <w:rFonts w:ascii="仿宋" w:hAnsi="仿宋" w:eastAsia="仿宋"/>
          <w:b/>
          <w:bCs/>
          <w:sz w:val="28"/>
          <w:szCs w:val="28"/>
        </w:rPr>
      </w:pPr>
      <w:r>
        <w:rPr>
          <w:rFonts w:hint="eastAsia" w:ascii="仿宋" w:hAnsi="仿宋" w:eastAsia="仿宋"/>
          <w:b/>
          <w:bCs/>
          <w:sz w:val="28"/>
          <w:szCs w:val="28"/>
        </w:rPr>
        <w:t>一、</w:t>
      </w:r>
      <w:bookmarkStart w:id="0" w:name="项目基本情况表"/>
      <w:r>
        <w:rPr>
          <w:rFonts w:hint="eastAsia" w:ascii="仿宋" w:hAnsi="仿宋" w:eastAsia="仿宋"/>
          <w:b/>
          <w:bCs/>
          <w:sz w:val="28"/>
          <w:szCs w:val="28"/>
        </w:rPr>
        <w:t>项目基本情况表</w:t>
      </w:r>
      <w:bookmarkEnd w:id="0"/>
    </w:p>
    <w:tbl>
      <w:tblPr>
        <w:tblStyle w:val="9"/>
        <w:tblW w:w="87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
      <w:tblGrid>
        <w:gridCol w:w="1618"/>
        <w:gridCol w:w="435"/>
        <w:gridCol w:w="451"/>
        <w:gridCol w:w="1274"/>
        <w:gridCol w:w="147"/>
        <w:gridCol w:w="709"/>
        <w:gridCol w:w="669"/>
        <w:gridCol w:w="302"/>
        <w:gridCol w:w="587"/>
        <w:gridCol w:w="856"/>
        <w:gridCol w:w="16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24" w:hRule="atLeast"/>
          <w:jc w:val="center"/>
        </w:trPr>
        <w:tc>
          <w:tcPr>
            <w:tcW w:w="250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1、申报标识等级</w:t>
            </w:r>
          </w:p>
        </w:tc>
        <w:tc>
          <w:tcPr>
            <w:tcW w:w="6202"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480"/>
              <w:jc w:val="center"/>
              <w:rPr>
                <w:rFonts w:ascii="仿宋" w:hAnsi="仿宋" w:eastAsia="仿宋"/>
                <w:b/>
                <w:bCs/>
                <w:sz w:val="24"/>
              </w:rPr>
            </w:pPr>
            <w:r>
              <w:rPr>
                <w:rFonts w:hint="eastAsia" w:ascii="仿宋" w:hAnsi="仿宋" w:eastAsia="仿宋"/>
                <w:b/>
                <w:bCs/>
                <w:sz w:val="24"/>
              </w:rPr>
              <w:sym w:font="Wingdings 2" w:char="00A3"/>
            </w:r>
            <w:r>
              <w:rPr>
                <w:rFonts w:hint="eastAsia" w:ascii="仿宋" w:hAnsi="仿宋" w:eastAsia="仿宋"/>
                <w:b/>
                <w:bCs/>
                <w:sz w:val="24"/>
              </w:rPr>
              <w:t xml:space="preserve">一星级 </w:t>
            </w:r>
            <w:r>
              <w:rPr>
                <w:rFonts w:hint="eastAsia" w:ascii="仿宋" w:hAnsi="仿宋" w:eastAsia="仿宋"/>
                <w:b/>
                <w:bCs/>
                <w:sz w:val="24"/>
                <w:lang w:val="en-US" w:eastAsia="zh-CN"/>
              </w:rPr>
              <w:t xml:space="preserve">         </w:t>
            </w:r>
            <w:r>
              <w:rPr>
                <w:rFonts w:hint="eastAsia" w:ascii="仿宋" w:hAnsi="仿宋" w:eastAsia="仿宋"/>
                <w:b/>
                <w:bCs/>
                <w:sz w:val="24"/>
              </w:rPr>
              <w:t xml:space="preserve"> □二星级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24" w:hRule="atLeast"/>
          <w:jc w:val="center"/>
        </w:trPr>
        <w:tc>
          <w:tcPr>
            <w:tcW w:w="250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2、建筑类型</w:t>
            </w:r>
          </w:p>
        </w:tc>
        <w:tc>
          <w:tcPr>
            <w:tcW w:w="6202"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□住宅建筑</w:t>
            </w:r>
          </w:p>
          <w:p>
            <w:pPr>
              <w:snapToGrid w:val="0"/>
              <w:spacing w:line="360" w:lineRule="auto"/>
              <w:ind w:left="1535" w:hanging="1534" w:hangingChars="637"/>
              <w:rPr>
                <w:rFonts w:ascii="仿宋" w:hAnsi="仿宋" w:eastAsia="仿宋"/>
                <w:b/>
                <w:bCs/>
                <w:sz w:val="24"/>
              </w:rPr>
            </w:pPr>
            <w:r>
              <w:rPr>
                <w:rFonts w:hint="eastAsia" w:ascii="仿宋" w:hAnsi="仿宋" w:eastAsia="仿宋"/>
                <w:b/>
                <w:bCs/>
                <w:sz w:val="24"/>
              </w:rPr>
              <w:t xml:space="preserve">□公共建筑（□办公   □商业   □旅馆   □博览     □教育     □医疗    □体育 </w:t>
            </w:r>
          </w:p>
          <w:p>
            <w:pPr>
              <w:snapToGrid w:val="0"/>
              <w:spacing w:line="360" w:lineRule="auto"/>
              <w:ind w:firstLine="1416" w:firstLineChars="588"/>
              <w:rPr>
                <w:rFonts w:ascii="仿宋" w:hAnsi="仿宋" w:eastAsia="仿宋"/>
                <w:b/>
                <w:bCs/>
                <w:sz w:val="24"/>
              </w:rPr>
            </w:pPr>
            <w:r>
              <w:rPr>
                <w:rFonts w:hint="eastAsia" w:ascii="仿宋" w:hAnsi="仿宋" w:eastAsia="仿宋"/>
                <w:b/>
                <w:bCs/>
                <w:sz w:val="24"/>
              </w:rPr>
              <w:t xml:space="preserve"> □其他</w:t>
            </w:r>
            <w:r>
              <w:rPr>
                <w:rFonts w:hint="eastAsia" w:ascii="仿宋" w:hAnsi="仿宋" w:eastAsia="仿宋"/>
                <w:b/>
                <w:bCs/>
                <w:sz w:val="24"/>
                <w:u w:val="single"/>
              </w:rPr>
              <w:t xml:space="preserve">                      </w:t>
            </w:r>
            <w:r>
              <w:rPr>
                <w:rFonts w:hint="eastAsia" w:ascii="仿宋" w:hAnsi="仿宋" w:eastAsia="仿宋"/>
                <w:b/>
                <w:bCs/>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3"/>
            <w:vMerge w:val="restart"/>
            <w:tcBorders>
              <w:top w:val="single" w:color="auto" w:sz="4" w:space="0"/>
              <w:left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3、项目基本建设信息</w:t>
            </w:r>
          </w:p>
        </w:tc>
        <w:tc>
          <w:tcPr>
            <w:tcW w:w="310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项目总用地面积</w:t>
            </w:r>
          </w:p>
        </w:tc>
        <w:tc>
          <w:tcPr>
            <w:tcW w:w="310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3"/>
            <w:vMerge w:val="continue"/>
            <w:tcBorders>
              <w:left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310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项目总建筑面积</w:t>
            </w:r>
          </w:p>
        </w:tc>
        <w:tc>
          <w:tcPr>
            <w:tcW w:w="310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3"/>
            <w:vMerge w:val="continue"/>
            <w:tcBorders>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310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项目申报建筑面积</w:t>
            </w:r>
          </w:p>
        </w:tc>
        <w:tc>
          <w:tcPr>
            <w:tcW w:w="310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3"/>
            <w:vMerge w:val="continue"/>
            <w:tcBorders>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310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申报范围内单栋建筑数量</w:t>
            </w:r>
          </w:p>
        </w:tc>
        <w:tc>
          <w:tcPr>
            <w:tcW w:w="310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3"/>
            <w:vMerge w:val="restart"/>
            <w:tcBorders>
              <w:left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4、项目进度</w:t>
            </w:r>
          </w:p>
        </w:tc>
        <w:tc>
          <w:tcPr>
            <w:tcW w:w="310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立项时间</w:t>
            </w:r>
          </w:p>
        </w:tc>
        <w:tc>
          <w:tcPr>
            <w:tcW w:w="310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3"/>
            <w:vMerge w:val="continue"/>
            <w:tcBorders>
              <w:left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310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施工图通过审查时间</w:t>
            </w:r>
          </w:p>
        </w:tc>
        <w:tc>
          <w:tcPr>
            <w:tcW w:w="310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3"/>
            <w:vMerge w:val="continue"/>
            <w:tcBorders>
              <w:left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310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开工时间</w:t>
            </w:r>
          </w:p>
        </w:tc>
        <w:tc>
          <w:tcPr>
            <w:tcW w:w="310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3"/>
            <w:vMerge w:val="continue"/>
            <w:tcBorders>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310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竣工时间</w:t>
            </w:r>
          </w:p>
        </w:tc>
        <w:tc>
          <w:tcPr>
            <w:tcW w:w="310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3" w:hRule="atLeast"/>
          <w:jc w:val="center"/>
        </w:trPr>
        <w:tc>
          <w:tcPr>
            <w:tcW w:w="1618" w:type="dxa"/>
            <w:vMerge w:val="restart"/>
            <w:tcBorders>
              <w:top w:val="single" w:color="auto" w:sz="4" w:space="0"/>
              <w:left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5、项目审批文件</w:t>
            </w:r>
          </w:p>
        </w:tc>
        <w:tc>
          <w:tcPr>
            <w:tcW w:w="3685"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49"/>
              <w:rPr>
                <w:rFonts w:ascii="仿宋" w:hAnsi="仿宋" w:eastAsia="仿宋"/>
                <w:b/>
                <w:bCs/>
                <w:sz w:val="24"/>
              </w:rPr>
            </w:pPr>
            <w:r>
              <w:rPr>
                <w:rFonts w:hint="eastAsia" w:ascii="仿宋" w:hAnsi="仿宋" w:eastAsia="仿宋"/>
                <w:b/>
                <w:bCs/>
                <w:sz w:val="24"/>
              </w:rPr>
              <w:t>土地使用证/不动产登记证书编号</w:t>
            </w:r>
          </w:p>
        </w:tc>
        <w:tc>
          <w:tcPr>
            <w:tcW w:w="3403"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480"/>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3" w:hRule="atLeast"/>
          <w:jc w:val="center"/>
        </w:trPr>
        <w:tc>
          <w:tcPr>
            <w:tcW w:w="1618" w:type="dxa"/>
            <w:vMerge w:val="continue"/>
            <w:tcBorders>
              <w:left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3685"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建设工程规划许可证编号</w:t>
            </w:r>
          </w:p>
        </w:tc>
        <w:tc>
          <w:tcPr>
            <w:tcW w:w="3403"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480"/>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3" w:hRule="atLeast"/>
          <w:jc w:val="center"/>
        </w:trPr>
        <w:tc>
          <w:tcPr>
            <w:tcW w:w="1618" w:type="dxa"/>
            <w:vMerge w:val="continue"/>
            <w:tcBorders>
              <w:left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3685"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建筑工程施工许可证编号</w:t>
            </w:r>
          </w:p>
        </w:tc>
        <w:tc>
          <w:tcPr>
            <w:tcW w:w="3403"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480"/>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3" w:hRule="atLeast"/>
          <w:jc w:val="center"/>
        </w:trPr>
        <w:tc>
          <w:tcPr>
            <w:tcW w:w="1618" w:type="dxa"/>
            <w:vMerge w:val="continue"/>
            <w:tcBorders>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3685"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建筑工程竣工证书（备案表）编号</w:t>
            </w:r>
          </w:p>
        </w:tc>
        <w:tc>
          <w:tcPr>
            <w:tcW w:w="3403"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480"/>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3" w:hRule="atLeast"/>
          <w:jc w:val="center"/>
        </w:trPr>
        <w:tc>
          <w:tcPr>
            <w:tcW w:w="3778"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6、是否发生一般及以上质量安全事故</w:t>
            </w:r>
          </w:p>
        </w:tc>
        <w:tc>
          <w:tcPr>
            <w:tcW w:w="4928"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480"/>
              <w:rPr>
                <w:rFonts w:ascii="仿宋" w:hAnsi="仿宋" w:eastAsia="仿宋"/>
                <w:b/>
                <w:bCs/>
                <w:sz w:val="24"/>
              </w:rPr>
            </w:pPr>
            <w:r>
              <w:rPr>
                <w:rFonts w:hint="eastAsia" w:ascii="仿宋" w:hAnsi="仿宋" w:eastAsia="仿宋"/>
                <w:b/>
                <w:bCs/>
                <w:sz w:val="24"/>
              </w:rPr>
              <w:t xml:space="preserve">□是    </w:t>
            </w:r>
            <w:r>
              <w:rPr>
                <w:rFonts w:ascii="仿宋" w:hAnsi="仿宋" w:eastAsia="仿宋"/>
                <w:b/>
                <w:bCs/>
                <w:sz w:val="24"/>
              </w:rPr>
              <w:t xml:space="preserve">  </w:t>
            </w:r>
            <w:r>
              <w:rPr>
                <w:rFonts w:hint="eastAsia" w:ascii="仿宋" w:hAnsi="仿宋" w:eastAsia="仿宋"/>
                <w:b/>
                <w:bCs/>
                <w:sz w:val="24"/>
              </w:rPr>
              <w:t xml:space="preserve">□否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75"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7、建设单位</w:t>
            </w:r>
          </w:p>
        </w:tc>
        <w:tc>
          <w:tcPr>
            <w:tcW w:w="413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传真</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通讯地址</w:t>
            </w:r>
          </w:p>
        </w:tc>
        <w:tc>
          <w:tcPr>
            <w:tcW w:w="413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邮编</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负责人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电话</w:t>
            </w:r>
          </w:p>
        </w:tc>
        <w:tc>
          <w:tcPr>
            <w:tcW w:w="155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联系人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电话</w:t>
            </w:r>
          </w:p>
        </w:tc>
        <w:tc>
          <w:tcPr>
            <w:tcW w:w="155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电子邮箱</w:t>
            </w:r>
          </w:p>
        </w:tc>
        <w:tc>
          <w:tcPr>
            <w:tcW w:w="6653"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75"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8、设计单位</w:t>
            </w:r>
          </w:p>
        </w:tc>
        <w:tc>
          <w:tcPr>
            <w:tcW w:w="413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传真</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通讯地址</w:t>
            </w:r>
          </w:p>
        </w:tc>
        <w:tc>
          <w:tcPr>
            <w:tcW w:w="413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邮编</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负责人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电话</w:t>
            </w:r>
          </w:p>
        </w:tc>
        <w:tc>
          <w:tcPr>
            <w:tcW w:w="155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联系人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电话</w:t>
            </w:r>
          </w:p>
        </w:tc>
        <w:tc>
          <w:tcPr>
            <w:tcW w:w="155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电子邮箱</w:t>
            </w:r>
          </w:p>
        </w:tc>
        <w:tc>
          <w:tcPr>
            <w:tcW w:w="6653"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75"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9、施工单位</w:t>
            </w:r>
          </w:p>
        </w:tc>
        <w:tc>
          <w:tcPr>
            <w:tcW w:w="413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传真</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通讯地址</w:t>
            </w:r>
          </w:p>
        </w:tc>
        <w:tc>
          <w:tcPr>
            <w:tcW w:w="413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邮编</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负责人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电话</w:t>
            </w:r>
          </w:p>
        </w:tc>
        <w:tc>
          <w:tcPr>
            <w:tcW w:w="155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联系人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电话</w:t>
            </w:r>
          </w:p>
        </w:tc>
        <w:tc>
          <w:tcPr>
            <w:tcW w:w="155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电子邮箱</w:t>
            </w:r>
          </w:p>
        </w:tc>
        <w:tc>
          <w:tcPr>
            <w:tcW w:w="6653"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75"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10、物业管理单位</w:t>
            </w:r>
          </w:p>
        </w:tc>
        <w:tc>
          <w:tcPr>
            <w:tcW w:w="413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传真</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通讯地址</w:t>
            </w:r>
          </w:p>
        </w:tc>
        <w:tc>
          <w:tcPr>
            <w:tcW w:w="413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邮编</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负责人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电话</w:t>
            </w:r>
          </w:p>
        </w:tc>
        <w:tc>
          <w:tcPr>
            <w:tcW w:w="155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联系人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电话</w:t>
            </w:r>
          </w:p>
        </w:tc>
        <w:tc>
          <w:tcPr>
            <w:tcW w:w="155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电子邮箱</w:t>
            </w:r>
          </w:p>
        </w:tc>
        <w:tc>
          <w:tcPr>
            <w:tcW w:w="6653"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75"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11、咨询单位</w:t>
            </w:r>
          </w:p>
        </w:tc>
        <w:tc>
          <w:tcPr>
            <w:tcW w:w="413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传真</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通讯地址</w:t>
            </w:r>
          </w:p>
        </w:tc>
        <w:tc>
          <w:tcPr>
            <w:tcW w:w="4139"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邮编</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负责人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电话</w:t>
            </w:r>
          </w:p>
        </w:tc>
        <w:tc>
          <w:tcPr>
            <w:tcW w:w="155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联系人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电话</w:t>
            </w:r>
          </w:p>
        </w:tc>
        <w:tc>
          <w:tcPr>
            <w:tcW w:w="155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r>
              <w:rPr>
                <w:rFonts w:hint="eastAsia" w:ascii="仿宋" w:hAnsi="仿宋" w:eastAsia="仿宋"/>
                <w:b/>
                <w:bCs/>
                <w:sz w:val="24"/>
              </w:rPr>
              <w:t>电子邮箱</w:t>
            </w:r>
          </w:p>
        </w:tc>
        <w:tc>
          <w:tcPr>
            <w:tcW w:w="6653"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b/>
                <w:bCs/>
                <w:sz w:val="24"/>
              </w:rPr>
            </w:pPr>
          </w:p>
        </w:tc>
      </w:tr>
    </w:tbl>
    <w:p>
      <w:pPr>
        <w:outlineLvl w:val="0"/>
        <w:rPr>
          <w:rFonts w:ascii="仿宋" w:hAnsi="仿宋" w:eastAsia="仿宋"/>
          <w:sz w:val="28"/>
        </w:rPr>
      </w:pPr>
      <w:r>
        <w:rPr>
          <w:rFonts w:ascii="仿宋" w:hAnsi="仿宋" w:eastAsia="仿宋"/>
          <w:b/>
          <w:sz w:val="28"/>
        </w:rPr>
        <w:br w:type="page"/>
      </w:r>
      <w:r>
        <w:rPr>
          <w:rFonts w:hint="eastAsia" w:ascii="仿宋" w:hAnsi="仿宋" w:eastAsia="仿宋"/>
          <w:b/>
          <w:bCs/>
          <w:sz w:val="28"/>
          <w:szCs w:val="28"/>
        </w:rPr>
        <w:t>二、</w:t>
      </w:r>
      <w:r>
        <w:rPr>
          <w:rFonts w:ascii="仿宋" w:hAnsi="仿宋" w:eastAsia="仿宋"/>
          <w:b/>
          <w:bCs/>
          <w:sz w:val="28"/>
          <w:szCs w:val="28"/>
        </w:rPr>
        <w:t>关键评价指标情况</w:t>
      </w:r>
    </w:p>
    <w:tbl>
      <w:tblPr>
        <w:tblStyle w:val="9"/>
        <w:tblW w:w="8715"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3"/>
        <w:gridCol w:w="1559"/>
        <w:gridCol w:w="3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883" w:type="dxa"/>
            <w:shd w:val="clear" w:color="auto" w:fill="D9D9D9"/>
            <w:vAlign w:val="center"/>
          </w:tcPr>
          <w:p>
            <w:pPr>
              <w:spacing w:line="276" w:lineRule="auto"/>
              <w:jc w:val="center"/>
              <w:rPr>
                <w:rFonts w:ascii="仿宋" w:hAnsi="仿宋" w:eastAsia="仿宋"/>
                <w:b/>
                <w:sz w:val="24"/>
              </w:rPr>
            </w:pPr>
            <w:r>
              <w:rPr>
                <w:rFonts w:ascii="仿宋" w:hAnsi="仿宋" w:eastAsia="仿宋"/>
                <w:b/>
                <w:sz w:val="24"/>
              </w:rPr>
              <w:t>指标</w:t>
            </w:r>
          </w:p>
        </w:tc>
        <w:tc>
          <w:tcPr>
            <w:tcW w:w="1559" w:type="dxa"/>
            <w:shd w:val="clear" w:color="auto" w:fill="D9D9D9"/>
            <w:vAlign w:val="center"/>
          </w:tcPr>
          <w:p>
            <w:pPr>
              <w:spacing w:line="276" w:lineRule="auto"/>
              <w:jc w:val="center"/>
              <w:rPr>
                <w:rFonts w:ascii="仿宋" w:hAnsi="仿宋" w:eastAsia="仿宋"/>
                <w:b/>
                <w:sz w:val="24"/>
              </w:rPr>
            </w:pPr>
            <w:r>
              <w:rPr>
                <w:rFonts w:ascii="仿宋" w:hAnsi="仿宋" w:eastAsia="仿宋"/>
                <w:b/>
                <w:sz w:val="24"/>
              </w:rPr>
              <w:t>单位</w:t>
            </w:r>
          </w:p>
        </w:tc>
        <w:tc>
          <w:tcPr>
            <w:tcW w:w="3273" w:type="dxa"/>
            <w:shd w:val="clear" w:color="auto" w:fill="D9D9D9"/>
            <w:vAlign w:val="center"/>
          </w:tcPr>
          <w:p>
            <w:pPr>
              <w:spacing w:line="276" w:lineRule="auto"/>
              <w:jc w:val="center"/>
              <w:rPr>
                <w:rFonts w:ascii="仿宋" w:hAnsi="仿宋" w:eastAsia="仿宋"/>
                <w:b/>
                <w:sz w:val="24"/>
              </w:rPr>
            </w:pPr>
            <w:r>
              <w:rPr>
                <w:rFonts w:ascii="仿宋" w:hAnsi="仿宋" w:eastAsia="仿宋"/>
                <w:b/>
                <w:sz w:val="24"/>
              </w:rPr>
              <w:t>填报数据</w:t>
            </w:r>
          </w:p>
          <w:p>
            <w:pPr>
              <w:spacing w:line="276" w:lineRule="auto"/>
              <w:jc w:val="center"/>
              <w:rPr>
                <w:rFonts w:ascii="仿宋" w:hAnsi="仿宋" w:eastAsia="仿宋"/>
                <w:b/>
                <w:sz w:val="24"/>
              </w:rPr>
            </w:pPr>
            <w:r>
              <w:rPr>
                <w:rFonts w:ascii="仿宋" w:hAnsi="仿宋" w:eastAsia="仿宋"/>
                <w:b/>
                <w:sz w:val="24"/>
              </w:rPr>
              <w:t>（小数点后保留两位）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容积率</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ascii="仿宋" w:hAnsi="仿宋" w:eastAsia="仿宋"/>
                <w:b/>
                <w:sz w:val="24"/>
              </w:rPr>
              <w:t>绿地率</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ascii="仿宋" w:hAnsi="仿宋" w:eastAsia="仿宋"/>
                <w:b/>
                <w:sz w:val="24"/>
              </w:rPr>
              <w:t>地下建筑面积</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m</w:t>
            </w:r>
            <w:r>
              <w:rPr>
                <w:rFonts w:ascii="仿宋" w:hAnsi="仿宋" w:eastAsia="仿宋"/>
                <w:b/>
                <w:sz w:val="24"/>
                <w:vertAlign w:val="superscript"/>
              </w:rPr>
              <w:t>2</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地下一层建筑面积与总用地面积比</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ascii="仿宋" w:hAnsi="仿宋" w:eastAsia="仿宋"/>
                <w:b/>
                <w:sz w:val="24"/>
              </w:rPr>
              <w:t>建筑总能耗</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G</w:t>
            </w:r>
            <w:r>
              <w:rPr>
                <w:rFonts w:ascii="仿宋" w:hAnsi="仿宋" w:eastAsia="仿宋"/>
                <w:b/>
                <w:sz w:val="24"/>
              </w:rPr>
              <w:t>J/a</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单位面积能耗</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kWh/（m</w:t>
            </w:r>
            <w:r>
              <w:rPr>
                <w:rFonts w:ascii="仿宋" w:hAnsi="仿宋" w:eastAsia="仿宋"/>
                <w:b/>
                <w:sz w:val="24"/>
                <w:vertAlign w:val="superscript"/>
              </w:rPr>
              <w:t>2</w:t>
            </w:r>
            <w:r>
              <w:rPr>
                <w:rFonts w:ascii="仿宋" w:hAnsi="仿宋" w:eastAsia="仿宋"/>
                <w:b/>
                <w:sz w:val="24"/>
              </w:rPr>
              <w:t>·a）</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节能率</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tcPr>
          <w:p>
            <w:pPr>
              <w:spacing w:line="276" w:lineRule="auto"/>
              <w:jc w:val="center"/>
              <w:rPr>
                <w:rFonts w:ascii="仿宋" w:hAnsi="仿宋" w:eastAsia="仿宋"/>
                <w:b/>
                <w:sz w:val="24"/>
              </w:rPr>
            </w:pPr>
            <w:r>
              <w:rPr>
                <w:rFonts w:ascii="仿宋" w:hAnsi="仿宋" w:eastAsia="仿宋"/>
                <w:b/>
                <w:sz w:val="24"/>
              </w:rPr>
              <w:t>围护结构热工性能提高比例</w:t>
            </w:r>
          </w:p>
        </w:tc>
        <w:tc>
          <w:tcPr>
            <w:tcW w:w="1559" w:type="dxa"/>
          </w:tcPr>
          <w:p>
            <w:pPr>
              <w:pStyle w:val="17"/>
              <w:spacing w:before="108"/>
              <w:jc w:val="center"/>
              <w:rPr>
                <w:rFonts w:ascii="Times New Roman"/>
                <w:b/>
                <w:sz w:val="21"/>
              </w:rPr>
            </w:pPr>
            <w:r>
              <w:rPr>
                <w:rFonts w:ascii="Times New Roman"/>
                <w:b/>
                <w:sz w:val="21"/>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tcPr>
          <w:p>
            <w:pPr>
              <w:spacing w:line="276" w:lineRule="auto"/>
              <w:jc w:val="center"/>
              <w:rPr>
                <w:rFonts w:ascii="仿宋" w:hAnsi="仿宋" w:eastAsia="仿宋"/>
                <w:b/>
                <w:sz w:val="24"/>
              </w:rPr>
            </w:pPr>
            <w:r>
              <w:rPr>
                <w:rFonts w:hint="eastAsia" w:ascii="仿宋" w:hAnsi="仿宋" w:eastAsia="仿宋"/>
                <w:b/>
                <w:sz w:val="24"/>
              </w:rPr>
              <w:t xml:space="preserve">或 </w:t>
            </w:r>
            <w:r>
              <w:rPr>
                <w:rFonts w:ascii="仿宋" w:hAnsi="仿宋" w:eastAsia="仿宋"/>
                <w:b/>
                <w:sz w:val="24"/>
              </w:rPr>
              <w:t>供暖空调负荷降低比例</w:t>
            </w:r>
          </w:p>
        </w:tc>
        <w:tc>
          <w:tcPr>
            <w:tcW w:w="1559" w:type="dxa"/>
          </w:tcPr>
          <w:p>
            <w:pPr>
              <w:pStyle w:val="17"/>
              <w:spacing w:before="108"/>
              <w:jc w:val="center"/>
              <w:rPr>
                <w:rFonts w:ascii="Times New Roman"/>
                <w:b/>
                <w:sz w:val="21"/>
              </w:rPr>
            </w:pPr>
            <w:r>
              <w:rPr>
                <w:rFonts w:ascii="Times New Roman"/>
                <w:b/>
                <w:sz w:val="21"/>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tcPr>
          <w:p>
            <w:pPr>
              <w:spacing w:line="276" w:lineRule="auto"/>
              <w:jc w:val="center"/>
              <w:rPr>
                <w:rFonts w:ascii="仿宋" w:hAnsi="仿宋" w:eastAsia="仿宋"/>
                <w:b/>
                <w:sz w:val="24"/>
              </w:rPr>
            </w:pPr>
            <w:r>
              <w:rPr>
                <w:rFonts w:ascii="仿宋" w:hAnsi="仿宋" w:eastAsia="仿宋"/>
                <w:b/>
                <w:sz w:val="24"/>
              </w:rPr>
              <w:t>严寒和寒冷地区住宅外窗传热系数降低比例</w:t>
            </w:r>
          </w:p>
        </w:tc>
        <w:tc>
          <w:tcPr>
            <w:tcW w:w="1559" w:type="dxa"/>
          </w:tcPr>
          <w:p>
            <w:pPr>
              <w:pStyle w:val="17"/>
              <w:spacing w:before="108"/>
              <w:jc w:val="center"/>
              <w:rPr>
                <w:rFonts w:ascii="Times New Roman"/>
                <w:b/>
                <w:sz w:val="21"/>
              </w:rPr>
            </w:pPr>
            <w:r>
              <w:rPr>
                <w:rFonts w:ascii="Times New Roman"/>
                <w:b/>
                <w:sz w:val="21"/>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tcPr>
          <w:p>
            <w:pPr>
              <w:spacing w:line="276" w:lineRule="auto"/>
              <w:jc w:val="center"/>
              <w:rPr>
                <w:rFonts w:ascii="仿宋" w:hAnsi="仿宋" w:eastAsia="仿宋"/>
                <w:b/>
                <w:sz w:val="24"/>
              </w:rPr>
            </w:pPr>
            <w:r>
              <w:rPr>
                <w:rFonts w:ascii="仿宋" w:hAnsi="仿宋" w:eastAsia="仿宋"/>
                <w:b/>
                <w:sz w:val="24"/>
              </w:rPr>
              <w:t>建筑能耗降低</w:t>
            </w:r>
            <w:r>
              <w:rPr>
                <w:rFonts w:hint="eastAsia" w:ascii="仿宋" w:hAnsi="仿宋" w:eastAsia="仿宋"/>
                <w:b/>
                <w:sz w:val="24"/>
              </w:rPr>
              <w:t>比例</w:t>
            </w:r>
          </w:p>
        </w:tc>
        <w:tc>
          <w:tcPr>
            <w:tcW w:w="1559" w:type="dxa"/>
          </w:tcPr>
          <w:p>
            <w:pPr>
              <w:pStyle w:val="17"/>
              <w:spacing w:before="108"/>
              <w:jc w:val="center"/>
              <w:rPr>
                <w:rFonts w:ascii="Times New Roman"/>
                <w:b/>
                <w:sz w:val="21"/>
              </w:rPr>
            </w:pPr>
            <w:r>
              <w:rPr>
                <w:rFonts w:ascii="Times New Roman"/>
                <w:b/>
                <w:sz w:val="21"/>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tcPr>
          <w:p>
            <w:pPr>
              <w:spacing w:line="276" w:lineRule="auto"/>
              <w:jc w:val="center"/>
              <w:rPr>
                <w:b/>
              </w:rPr>
            </w:pPr>
            <w:r>
              <w:rPr>
                <w:rFonts w:ascii="仿宋" w:hAnsi="仿宋" w:eastAsia="仿宋"/>
                <w:b/>
                <w:sz w:val="24"/>
              </w:rPr>
              <w:t>室内主要空气污染物浓度降低比例</w:t>
            </w:r>
          </w:p>
        </w:tc>
        <w:tc>
          <w:tcPr>
            <w:tcW w:w="1559" w:type="dxa"/>
          </w:tcPr>
          <w:p>
            <w:pPr>
              <w:pStyle w:val="17"/>
              <w:spacing w:before="109"/>
              <w:jc w:val="center"/>
              <w:rPr>
                <w:rFonts w:ascii="Times New Roman"/>
                <w:b/>
                <w:sz w:val="21"/>
              </w:rPr>
            </w:pPr>
            <w:r>
              <w:rPr>
                <w:rFonts w:ascii="Times New Roman"/>
                <w:b/>
                <w:sz w:val="21"/>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tcPr>
          <w:p>
            <w:pPr>
              <w:spacing w:line="276" w:lineRule="auto"/>
              <w:jc w:val="center"/>
              <w:rPr>
                <w:rFonts w:ascii="仿宋" w:hAnsi="仿宋" w:eastAsia="仿宋"/>
                <w:b/>
                <w:sz w:val="24"/>
              </w:rPr>
            </w:pPr>
            <w:r>
              <w:rPr>
                <w:rFonts w:ascii="仿宋" w:hAnsi="仿宋" w:eastAsia="仿宋"/>
                <w:b/>
                <w:sz w:val="24"/>
              </w:rPr>
              <w:t>室内噪声</w:t>
            </w:r>
            <w:r>
              <w:rPr>
                <w:rFonts w:hint="eastAsia" w:ascii="仿宋" w:hAnsi="仿宋" w:eastAsia="仿宋"/>
                <w:b/>
                <w:sz w:val="24"/>
              </w:rPr>
              <w:t>级</w:t>
            </w:r>
          </w:p>
        </w:tc>
        <w:tc>
          <w:tcPr>
            <w:tcW w:w="1559" w:type="dxa"/>
          </w:tcPr>
          <w:p>
            <w:pPr>
              <w:pStyle w:val="17"/>
              <w:spacing w:before="109"/>
              <w:jc w:val="center"/>
              <w:rPr>
                <w:rFonts w:ascii="Times New Roman"/>
                <w:b/>
                <w:sz w:val="21"/>
              </w:rPr>
            </w:pPr>
            <w:r>
              <w:rPr>
                <w:rFonts w:hint="eastAsia" w:ascii="Times New Roman"/>
                <w:b/>
                <w:sz w:val="21"/>
              </w:rPr>
              <w:t>dB（A）</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tcPr>
          <w:p>
            <w:pPr>
              <w:spacing w:line="276" w:lineRule="auto"/>
              <w:jc w:val="center"/>
              <w:rPr>
                <w:rFonts w:ascii="仿宋" w:hAnsi="仿宋" w:eastAsia="仿宋"/>
                <w:b/>
                <w:sz w:val="24"/>
              </w:rPr>
            </w:pPr>
            <w:r>
              <w:rPr>
                <w:rFonts w:ascii="仿宋" w:hAnsi="仿宋" w:eastAsia="仿宋"/>
                <w:b/>
                <w:sz w:val="24"/>
              </w:rPr>
              <w:t>构件空气声隔声值</w:t>
            </w:r>
          </w:p>
        </w:tc>
        <w:tc>
          <w:tcPr>
            <w:tcW w:w="1559" w:type="dxa"/>
          </w:tcPr>
          <w:p>
            <w:pPr>
              <w:pStyle w:val="17"/>
              <w:spacing w:before="109"/>
              <w:jc w:val="center"/>
              <w:rPr>
                <w:rFonts w:ascii="Times New Roman"/>
                <w:b/>
                <w:sz w:val="21"/>
              </w:rPr>
            </w:pPr>
            <w:r>
              <w:rPr>
                <w:rFonts w:ascii="Times New Roman"/>
                <w:b/>
                <w:sz w:val="21"/>
              </w:rPr>
              <w:t>dB</w:t>
            </w:r>
          </w:p>
        </w:tc>
        <w:tc>
          <w:tcPr>
            <w:tcW w:w="3273" w:type="dxa"/>
            <w:vAlign w:val="center"/>
          </w:tcPr>
          <w:p>
            <w:pPr>
              <w:spacing w:line="276" w:lineRule="auto"/>
              <w:jc w:val="center"/>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tcPr>
          <w:p>
            <w:pPr>
              <w:spacing w:line="276" w:lineRule="auto"/>
              <w:jc w:val="center"/>
              <w:rPr>
                <w:rFonts w:ascii="仿宋" w:hAnsi="仿宋" w:eastAsia="仿宋"/>
                <w:b/>
                <w:sz w:val="24"/>
              </w:rPr>
            </w:pPr>
            <w:r>
              <w:rPr>
                <w:rFonts w:ascii="仿宋" w:hAnsi="仿宋" w:eastAsia="仿宋"/>
                <w:b/>
                <w:sz w:val="24"/>
              </w:rPr>
              <w:t>楼板撞击声隔声值</w:t>
            </w:r>
          </w:p>
        </w:tc>
        <w:tc>
          <w:tcPr>
            <w:tcW w:w="1559" w:type="dxa"/>
          </w:tcPr>
          <w:p>
            <w:pPr>
              <w:pStyle w:val="17"/>
              <w:spacing w:before="109"/>
              <w:jc w:val="center"/>
              <w:rPr>
                <w:rFonts w:ascii="Times New Roman"/>
                <w:b/>
                <w:sz w:val="21"/>
              </w:rPr>
            </w:pPr>
            <w:r>
              <w:rPr>
                <w:rFonts w:ascii="Times New Roman"/>
                <w:b/>
                <w:sz w:val="21"/>
              </w:rPr>
              <w:t>dB</w:t>
            </w:r>
          </w:p>
        </w:tc>
        <w:tc>
          <w:tcPr>
            <w:tcW w:w="3273" w:type="dxa"/>
            <w:vAlign w:val="center"/>
          </w:tcPr>
          <w:p>
            <w:pPr>
              <w:spacing w:line="276" w:lineRule="auto"/>
              <w:jc w:val="center"/>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室内PM</w:t>
            </w:r>
            <w:r>
              <w:rPr>
                <w:rFonts w:hint="eastAsia" w:ascii="仿宋" w:hAnsi="仿宋" w:eastAsia="仿宋"/>
                <w:b/>
                <w:sz w:val="24"/>
                <w:vertAlign w:val="subscript"/>
              </w:rPr>
              <w:t>2.5</w:t>
            </w:r>
            <w:r>
              <w:rPr>
                <w:rFonts w:hint="eastAsia" w:ascii="仿宋" w:hAnsi="仿宋" w:eastAsia="仿宋"/>
                <w:b/>
                <w:sz w:val="24"/>
              </w:rPr>
              <w:t>年均浓度</w:t>
            </w:r>
          </w:p>
        </w:tc>
        <w:tc>
          <w:tcPr>
            <w:tcW w:w="1559" w:type="dxa"/>
            <w:vAlign w:val="center"/>
          </w:tcPr>
          <w:p>
            <w:pPr>
              <w:spacing w:line="276" w:lineRule="auto"/>
              <w:jc w:val="center"/>
              <w:rPr>
                <w:rFonts w:ascii="仿宋" w:hAnsi="仿宋" w:eastAsia="仿宋"/>
                <w:b/>
                <w:sz w:val="24"/>
              </w:rPr>
            </w:pPr>
            <w:r>
              <w:rPr>
                <w:b/>
              </w:rPr>
              <w:t>µg/m</w:t>
            </w:r>
            <w:r>
              <w:rPr>
                <w:b/>
                <w:position w:val="10"/>
                <w:sz w:val="14"/>
              </w:rPr>
              <w:t>3</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室内PM</w:t>
            </w:r>
            <w:r>
              <w:rPr>
                <w:rFonts w:hint="eastAsia" w:ascii="仿宋" w:hAnsi="仿宋" w:eastAsia="仿宋"/>
                <w:b/>
                <w:sz w:val="24"/>
                <w:vertAlign w:val="subscript"/>
              </w:rPr>
              <w:t>10</w:t>
            </w:r>
            <w:r>
              <w:rPr>
                <w:rFonts w:hint="eastAsia" w:ascii="仿宋" w:hAnsi="仿宋" w:eastAsia="仿宋"/>
                <w:b/>
                <w:sz w:val="24"/>
              </w:rPr>
              <w:t>年均浓度</w:t>
            </w:r>
          </w:p>
        </w:tc>
        <w:tc>
          <w:tcPr>
            <w:tcW w:w="1559" w:type="dxa"/>
            <w:vAlign w:val="center"/>
          </w:tcPr>
          <w:p>
            <w:pPr>
              <w:spacing w:line="276" w:lineRule="auto"/>
              <w:jc w:val="center"/>
              <w:rPr>
                <w:rFonts w:ascii="仿宋" w:hAnsi="仿宋" w:eastAsia="仿宋"/>
                <w:b/>
                <w:sz w:val="24"/>
              </w:rPr>
            </w:pPr>
            <w:r>
              <w:rPr>
                <w:b/>
              </w:rPr>
              <w:t>µg/m</w:t>
            </w:r>
            <w:r>
              <w:rPr>
                <w:b/>
                <w:position w:val="10"/>
                <w:sz w:val="14"/>
              </w:rPr>
              <w:t>3</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选用绿色装饰装修材料数量</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类</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可调节遮阳设施的面积占外窗透明部分比例</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jc w:val="center"/>
              <w:rPr>
                <w:rFonts w:hint="eastAsia" w:ascii="仿宋" w:hAnsi="仿宋" w:eastAsia="仿宋"/>
                <w:b/>
                <w:sz w:val="24"/>
              </w:rPr>
            </w:pPr>
            <w:r>
              <w:rPr>
                <w:rFonts w:hint="eastAsia" w:ascii="仿宋" w:hAnsi="仿宋" w:eastAsia="仿宋"/>
                <w:b/>
                <w:sz w:val="24"/>
              </w:rPr>
              <w:t>电</w:t>
            </w:r>
            <w:r>
              <w:rPr>
                <w:rFonts w:ascii="仿宋" w:hAnsi="仿宋" w:eastAsia="仿宋"/>
                <w:b/>
                <w:sz w:val="24"/>
              </w:rPr>
              <w:t>动汽车充电</w:t>
            </w:r>
            <w:r>
              <w:rPr>
                <w:rFonts w:hint="eastAsia" w:ascii="仿宋" w:hAnsi="仿宋" w:eastAsia="仿宋"/>
                <w:b/>
                <w:sz w:val="24"/>
              </w:rPr>
              <w:t>桩</w:t>
            </w:r>
            <w:r>
              <w:rPr>
                <w:rFonts w:ascii="仿宋" w:hAnsi="仿宋" w:eastAsia="仿宋"/>
                <w:b/>
                <w:sz w:val="24"/>
              </w:rPr>
              <w:t>比</w:t>
            </w:r>
            <w:r>
              <w:rPr>
                <w:rFonts w:hint="eastAsia" w:ascii="仿宋" w:hAnsi="仿宋" w:eastAsia="仿宋"/>
                <w:b/>
                <w:sz w:val="24"/>
              </w:rPr>
              <w:t>例</w:t>
            </w:r>
          </w:p>
        </w:tc>
        <w:tc>
          <w:tcPr>
            <w:tcW w:w="1559" w:type="dxa"/>
            <w:vAlign w:val="center"/>
          </w:tcPr>
          <w:p>
            <w:pPr>
              <w:spacing w:line="276" w:lineRule="auto"/>
              <w:jc w:val="center"/>
              <w:rPr>
                <w:rFonts w:hint="eastAsia"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tcPr>
          <w:p>
            <w:pPr>
              <w:spacing w:line="276" w:lineRule="auto"/>
              <w:jc w:val="center"/>
              <w:rPr>
                <w:rFonts w:ascii="仿宋" w:hAnsi="仿宋" w:eastAsia="仿宋"/>
                <w:b/>
                <w:sz w:val="24"/>
              </w:rPr>
            </w:pPr>
            <w:r>
              <w:rPr>
                <w:rFonts w:ascii="仿宋" w:hAnsi="仿宋" w:eastAsia="仿宋"/>
                <w:b/>
                <w:sz w:val="24"/>
              </w:rPr>
              <w:t>室外健身场地</w:t>
            </w:r>
            <w:r>
              <w:rPr>
                <w:rFonts w:hint="eastAsia" w:ascii="仿宋" w:hAnsi="仿宋" w:eastAsia="仿宋"/>
                <w:b/>
                <w:sz w:val="24"/>
              </w:rPr>
              <w:t>与总用地面积</w:t>
            </w:r>
            <w:r>
              <w:rPr>
                <w:rFonts w:ascii="仿宋" w:hAnsi="仿宋" w:eastAsia="仿宋"/>
                <w:b/>
                <w:sz w:val="24"/>
              </w:rPr>
              <w:t>比例</w:t>
            </w:r>
          </w:p>
        </w:tc>
        <w:tc>
          <w:tcPr>
            <w:tcW w:w="1559" w:type="dxa"/>
          </w:tcPr>
          <w:p>
            <w:pPr>
              <w:pStyle w:val="17"/>
              <w:spacing w:before="108"/>
              <w:jc w:val="center"/>
              <w:rPr>
                <w:rFonts w:ascii="Times New Roman"/>
                <w:b/>
                <w:sz w:val="21"/>
              </w:rPr>
            </w:pPr>
            <w:r>
              <w:rPr>
                <w:rFonts w:ascii="Times New Roman"/>
                <w:b/>
                <w:sz w:val="21"/>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tcPr>
          <w:p>
            <w:pPr>
              <w:spacing w:line="276" w:lineRule="auto"/>
              <w:jc w:val="center"/>
              <w:rPr>
                <w:rFonts w:ascii="仿宋" w:hAnsi="仿宋" w:eastAsia="仿宋"/>
                <w:b/>
                <w:sz w:val="24"/>
              </w:rPr>
            </w:pPr>
            <w:r>
              <w:rPr>
                <w:rFonts w:ascii="仿宋" w:hAnsi="仿宋" w:eastAsia="仿宋"/>
                <w:b/>
                <w:sz w:val="24"/>
              </w:rPr>
              <w:t>室内健身</w:t>
            </w:r>
            <w:r>
              <w:rPr>
                <w:rFonts w:hint="eastAsia" w:ascii="仿宋" w:hAnsi="仿宋" w:eastAsia="仿宋"/>
                <w:b/>
                <w:sz w:val="24"/>
              </w:rPr>
              <w:t>空间与地上建筑面积</w:t>
            </w:r>
            <w:r>
              <w:rPr>
                <w:rFonts w:ascii="仿宋" w:hAnsi="仿宋" w:eastAsia="仿宋"/>
                <w:b/>
                <w:sz w:val="24"/>
              </w:rPr>
              <w:t>比例</w:t>
            </w:r>
          </w:p>
        </w:tc>
        <w:tc>
          <w:tcPr>
            <w:tcW w:w="1559" w:type="dxa"/>
          </w:tcPr>
          <w:p>
            <w:pPr>
              <w:pStyle w:val="17"/>
              <w:spacing w:before="108"/>
              <w:jc w:val="center"/>
              <w:rPr>
                <w:rFonts w:ascii="Times New Roman"/>
                <w:b/>
                <w:sz w:val="21"/>
              </w:rPr>
            </w:pPr>
            <w:r>
              <w:rPr>
                <w:rFonts w:ascii="Times New Roman"/>
                <w:b/>
                <w:sz w:val="21"/>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装饰性构件造价比例</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冷、热源机组能效提升幅度</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可再生</w:t>
            </w:r>
            <w:r>
              <w:rPr>
                <w:rFonts w:ascii="仿宋" w:hAnsi="仿宋" w:eastAsia="仿宋"/>
                <w:b/>
                <w:sz w:val="24"/>
              </w:rPr>
              <w:t>能源提供的</w:t>
            </w:r>
            <w:r>
              <w:rPr>
                <w:rFonts w:hint="eastAsia" w:ascii="仿宋" w:hAnsi="仿宋" w:eastAsia="仿宋"/>
                <w:b/>
                <w:sz w:val="24"/>
              </w:rPr>
              <w:t>热水量</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m</w:t>
            </w:r>
            <w:r>
              <w:rPr>
                <w:rFonts w:ascii="仿宋" w:hAnsi="仿宋" w:eastAsia="仿宋"/>
                <w:b/>
                <w:sz w:val="24"/>
                <w:vertAlign w:val="superscript"/>
              </w:rPr>
              <w:t>3</w:t>
            </w:r>
            <w:r>
              <w:rPr>
                <w:rFonts w:ascii="仿宋" w:hAnsi="仿宋" w:eastAsia="仿宋"/>
                <w:b/>
                <w:sz w:val="24"/>
              </w:rPr>
              <w:t>/a</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ascii="仿宋" w:hAnsi="仿宋" w:eastAsia="仿宋"/>
                <w:b/>
                <w:sz w:val="24"/>
              </w:rPr>
              <w:t>建筑生活热水量</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m</w:t>
            </w:r>
            <w:r>
              <w:rPr>
                <w:rFonts w:ascii="仿宋" w:hAnsi="仿宋" w:eastAsia="仿宋"/>
                <w:b/>
                <w:sz w:val="24"/>
                <w:vertAlign w:val="superscript"/>
              </w:rPr>
              <w:t>3</w:t>
            </w:r>
            <w:r>
              <w:rPr>
                <w:rFonts w:ascii="仿宋" w:hAnsi="仿宋" w:eastAsia="仿宋"/>
                <w:b/>
                <w:sz w:val="24"/>
              </w:rPr>
              <w:t>/a</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highlight w:val="green"/>
              </w:rPr>
            </w:pPr>
            <w:r>
              <w:rPr>
                <w:rFonts w:ascii="仿宋" w:hAnsi="仿宋" w:eastAsia="仿宋"/>
                <w:b/>
                <w:sz w:val="24"/>
              </w:rPr>
              <w:t>可再生能源</w:t>
            </w:r>
            <w:r>
              <w:rPr>
                <w:rFonts w:hint="eastAsia" w:ascii="仿宋" w:hAnsi="仿宋" w:eastAsia="仿宋"/>
                <w:b/>
                <w:sz w:val="24"/>
              </w:rPr>
              <w:t>提供的</w:t>
            </w:r>
            <w:r>
              <w:rPr>
                <w:rFonts w:ascii="仿宋" w:hAnsi="仿宋" w:eastAsia="仿宋"/>
                <w:b/>
                <w:sz w:val="24"/>
              </w:rPr>
              <w:t>热水比例</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项目总供冷供热量</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GJ/a</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tcPr>
          <w:p>
            <w:pPr>
              <w:spacing w:line="276" w:lineRule="auto"/>
              <w:jc w:val="center"/>
              <w:rPr>
                <w:rFonts w:ascii="仿宋" w:hAnsi="仿宋" w:eastAsia="仿宋"/>
                <w:b/>
                <w:sz w:val="24"/>
              </w:rPr>
            </w:pPr>
            <w:r>
              <w:rPr>
                <w:rFonts w:ascii="仿宋" w:hAnsi="仿宋" w:eastAsia="仿宋"/>
                <w:b/>
                <w:sz w:val="24"/>
              </w:rPr>
              <w:t>可再生能源提供的空调用冷量和热量</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GJ/a</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tcPr>
          <w:p>
            <w:pPr>
              <w:spacing w:line="276" w:lineRule="auto"/>
              <w:jc w:val="center"/>
              <w:rPr>
                <w:rFonts w:ascii="仿宋" w:hAnsi="仿宋" w:eastAsia="仿宋"/>
                <w:b/>
                <w:sz w:val="24"/>
              </w:rPr>
            </w:pPr>
            <w:r>
              <w:rPr>
                <w:rFonts w:ascii="仿宋" w:hAnsi="仿宋" w:eastAsia="仿宋"/>
                <w:b/>
                <w:sz w:val="24"/>
              </w:rPr>
              <w:t>可再生能源提供的空调用冷量和热量比例</w:t>
            </w:r>
          </w:p>
        </w:tc>
        <w:tc>
          <w:tcPr>
            <w:tcW w:w="1559" w:type="dxa"/>
          </w:tcPr>
          <w:p>
            <w:pPr>
              <w:pStyle w:val="17"/>
              <w:spacing w:before="108"/>
              <w:jc w:val="center"/>
              <w:rPr>
                <w:rFonts w:ascii="Times New Roman"/>
                <w:b/>
                <w:sz w:val="21"/>
              </w:rPr>
            </w:pPr>
            <w:r>
              <w:rPr>
                <w:rFonts w:ascii="Times New Roman"/>
                <w:b/>
                <w:sz w:val="21"/>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ascii="仿宋" w:hAnsi="仿宋" w:eastAsia="仿宋"/>
                <w:b/>
                <w:sz w:val="24"/>
              </w:rPr>
              <w:t>可再生</w:t>
            </w:r>
            <w:r>
              <w:rPr>
                <w:rFonts w:hint="eastAsia" w:ascii="仿宋" w:hAnsi="仿宋" w:eastAsia="仿宋"/>
                <w:b/>
                <w:sz w:val="24"/>
              </w:rPr>
              <w:t>能源</w:t>
            </w:r>
            <w:r>
              <w:rPr>
                <w:rFonts w:ascii="仿宋" w:hAnsi="仿宋" w:eastAsia="仿宋"/>
                <w:b/>
                <w:sz w:val="24"/>
              </w:rPr>
              <w:t>发电量</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万kWh/a</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ascii="仿宋" w:hAnsi="仿宋" w:eastAsia="仿宋"/>
                <w:b/>
                <w:sz w:val="24"/>
              </w:rPr>
              <w:t>建筑用电量</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万kWh/a</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ascii="仿宋" w:hAnsi="仿宋" w:eastAsia="仿宋"/>
                <w:b/>
                <w:sz w:val="24"/>
              </w:rPr>
              <w:t>可再生能源</w:t>
            </w:r>
            <w:r>
              <w:rPr>
                <w:rFonts w:hint="eastAsia" w:ascii="仿宋" w:hAnsi="仿宋" w:eastAsia="仿宋"/>
                <w:b/>
                <w:sz w:val="24"/>
              </w:rPr>
              <w:t>提供电量</w:t>
            </w:r>
            <w:r>
              <w:rPr>
                <w:rFonts w:ascii="仿宋" w:hAnsi="仿宋" w:eastAsia="仿宋"/>
                <w:b/>
                <w:sz w:val="24"/>
              </w:rPr>
              <w:t>比例</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highlight w:val="green"/>
              </w:rPr>
            </w:pPr>
            <w:r>
              <w:rPr>
                <w:rFonts w:hint="eastAsia" w:ascii="仿宋" w:hAnsi="仿宋" w:eastAsia="仿宋"/>
                <w:b/>
                <w:sz w:val="24"/>
              </w:rPr>
              <w:t>建筑平均日用水量</w:t>
            </w:r>
          </w:p>
        </w:tc>
        <w:tc>
          <w:tcPr>
            <w:tcW w:w="1559" w:type="dxa"/>
            <w:vAlign w:val="center"/>
          </w:tcPr>
          <w:p>
            <w:pPr>
              <w:spacing w:line="276" w:lineRule="auto"/>
              <w:jc w:val="center"/>
              <w:rPr>
                <w:rFonts w:ascii="仿宋" w:hAnsi="仿宋" w:eastAsia="仿宋"/>
                <w:b/>
                <w:sz w:val="24"/>
              </w:rPr>
            </w:pP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883" w:type="dxa"/>
            <w:vAlign w:val="center"/>
          </w:tcPr>
          <w:p>
            <w:pPr>
              <w:spacing w:line="276" w:lineRule="auto"/>
              <w:jc w:val="center"/>
              <w:rPr>
                <w:rFonts w:ascii="仿宋" w:hAnsi="仿宋" w:eastAsia="仿宋"/>
                <w:b/>
                <w:sz w:val="24"/>
              </w:rPr>
            </w:pPr>
            <w:r>
              <w:rPr>
                <w:rFonts w:ascii="仿宋" w:hAnsi="仿宋" w:eastAsia="仿宋"/>
                <w:b/>
                <w:sz w:val="24"/>
              </w:rPr>
              <w:t>用水总量</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m</w:t>
            </w:r>
            <w:r>
              <w:rPr>
                <w:rFonts w:ascii="仿宋" w:hAnsi="仿宋" w:eastAsia="仿宋"/>
                <w:b/>
                <w:sz w:val="24"/>
                <w:vertAlign w:val="superscript"/>
              </w:rPr>
              <w:t>3</w:t>
            </w:r>
            <w:r>
              <w:rPr>
                <w:rFonts w:ascii="仿宋" w:hAnsi="仿宋" w:eastAsia="仿宋"/>
                <w:b/>
                <w:sz w:val="24"/>
              </w:rPr>
              <w:t>/a</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hint="eastAsia" w:ascii="仿宋" w:hAnsi="仿宋" w:eastAsia="仿宋"/>
                <w:b/>
                <w:sz w:val="24"/>
              </w:rPr>
            </w:pPr>
            <w:r>
              <w:rPr>
                <w:rFonts w:ascii="仿宋" w:hAnsi="仿宋" w:eastAsia="仿宋"/>
                <w:b/>
                <w:sz w:val="24"/>
              </w:rPr>
              <w:t>非传统</w:t>
            </w:r>
            <w:r>
              <w:rPr>
                <w:rFonts w:hint="eastAsia" w:ascii="仿宋" w:hAnsi="仿宋" w:eastAsia="仿宋"/>
                <w:b/>
                <w:sz w:val="24"/>
              </w:rPr>
              <w:t>水源用水量</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m</w:t>
            </w:r>
            <w:r>
              <w:rPr>
                <w:rFonts w:ascii="仿宋" w:hAnsi="仿宋" w:eastAsia="仿宋"/>
                <w:b/>
                <w:sz w:val="24"/>
                <w:vertAlign w:val="superscript"/>
              </w:rPr>
              <w:t>3</w:t>
            </w:r>
            <w:r>
              <w:rPr>
                <w:rFonts w:ascii="仿宋" w:hAnsi="仿宋" w:eastAsia="仿宋"/>
                <w:b/>
                <w:sz w:val="24"/>
              </w:rPr>
              <w:t>/a</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ascii="仿宋" w:hAnsi="仿宋" w:eastAsia="仿宋"/>
                <w:b/>
                <w:sz w:val="24"/>
              </w:rPr>
              <w:t>非传统水源利用率</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绿化灌溉、车库及道路冲洗、洗车用水非传统水源用水量比例</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冲厕用水非传统水源用水量比例</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冷却水补水非传统水源用水量比例</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400MPa级及以上高强度钢筋应用比例</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不小于C50高强度混凝土应用比例</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Q345及以上高强钢材用量比例</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ascii="仿宋" w:hAnsi="仿宋" w:eastAsia="仿宋"/>
                <w:b/>
                <w:sz w:val="24"/>
              </w:rPr>
              <w:t>建筑材料总重量</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ascii="仿宋" w:hAnsi="仿宋" w:eastAsia="仿宋"/>
                <w:b/>
                <w:sz w:val="24"/>
              </w:rPr>
              <w:t>可再循环可再利用材料重量</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ascii="仿宋" w:hAnsi="仿宋" w:eastAsia="仿宋"/>
                <w:b/>
                <w:sz w:val="24"/>
              </w:rPr>
              <w:t>可再循环可再利用材料利用率</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color w:val="5B9BD5" w:themeColor="accent1"/>
                <w:sz w:val="22"/>
                <w14:textFill>
                  <w14:solidFill>
                    <w14:schemeClr w14:val="accent1"/>
                  </w14:solidFill>
                </w14:textFill>
              </w:rPr>
            </w:pPr>
            <w:r>
              <w:rPr>
                <w:rFonts w:hint="eastAsia" w:ascii="仿宋" w:hAnsi="仿宋" w:eastAsia="仿宋"/>
                <w:b/>
                <w:sz w:val="24"/>
              </w:rPr>
              <w:t>利废建材选用种类数及比例</w:t>
            </w:r>
          </w:p>
        </w:tc>
        <w:tc>
          <w:tcPr>
            <w:tcW w:w="1559" w:type="dxa"/>
            <w:vAlign w:val="center"/>
          </w:tcPr>
          <w:p>
            <w:pPr>
              <w:spacing w:line="276" w:lineRule="auto"/>
              <w:jc w:val="center"/>
              <w:rPr>
                <w:rFonts w:ascii="仿宋" w:hAnsi="仿宋" w:eastAsia="仿宋"/>
                <w:b/>
                <w:color w:val="5B9BD5" w:themeColor="accent1"/>
                <w:sz w:val="22"/>
                <w14:textFill>
                  <w14:solidFill>
                    <w14:schemeClr w14:val="accent1"/>
                  </w14:solidFill>
                </w14:textFill>
              </w:rPr>
            </w:pPr>
          </w:p>
        </w:tc>
        <w:tc>
          <w:tcPr>
            <w:tcW w:w="3273" w:type="dxa"/>
            <w:vAlign w:val="center"/>
          </w:tcPr>
          <w:p>
            <w:pPr>
              <w:spacing w:line="276" w:lineRule="auto"/>
              <w:jc w:val="center"/>
              <w:rPr>
                <w:rFonts w:ascii="仿宋" w:hAnsi="仿宋" w:eastAsia="仿宋"/>
                <w:color w:val="5B9BD5" w:themeColor="accent1"/>
                <w:sz w:val="22"/>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工业化内装部品占比50%以上的部品种类数</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种</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绿色建材应用比例</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场地年径流总量控制率</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调蓄雨水功能面积占绿地面积比</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ascii="仿宋" w:hAnsi="仿宋" w:eastAsia="仿宋"/>
                <w:b/>
                <w:sz w:val="24"/>
              </w:rPr>
              <w:t>透水</w:t>
            </w:r>
            <w:r>
              <w:rPr>
                <w:rFonts w:hint="eastAsia" w:ascii="仿宋" w:hAnsi="仿宋" w:eastAsia="仿宋"/>
                <w:b/>
                <w:sz w:val="24"/>
              </w:rPr>
              <w:t>铺装占硬质铺装</w:t>
            </w:r>
            <w:r>
              <w:rPr>
                <w:rFonts w:ascii="仿宋" w:hAnsi="仿宋" w:eastAsia="仿宋"/>
                <w:b/>
                <w:sz w:val="24"/>
              </w:rPr>
              <w:t>面积比</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场地遮阴面积比例</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715" w:type="dxa"/>
            <w:gridSpan w:val="3"/>
            <w:vAlign w:val="center"/>
          </w:tcPr>
          <w:p>
            <w:pPr>
              <w:spacing w:line="276" w:lineRule="auto"/>
              <w:rPr>
                <w:rFonts w:ascii="仿宋" w:hAnsi="仿宋" w:eastAsia="仿宋"/>
                <w:b/>
                <w:i/>
                <w:sz w:val="24"/>
              </w:rPr>
            </w:pPr>
            <w:r>
              <w:rPr>
                <w:rFonts w:hint="eastAsia" w:ascii="仿宋" w:hAnsi="仿宋" w:eastAsia="仿宋"/>
                <w:b/>
                <w:i/>
                <w:sz w:val="24"/>
              </w:rPr>
              <w:t>住宅建筑还需填写：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室内主要</w:t>
            </w:r>
            <w:r>
              <w:rPr>
                <w:rFonts w:ascii="仿宋" w:hAnsi="仿宋" w:eastAsia="仿宋"/>
                <w:b/>
                <w:sz w:val="24"/>
              </w:rPr>
              <w:t>功能</w:t>
            </w:r>
            <w:r>
              <w:rPr>
                <w:rFonts w:hint="eastAsia" w:ascii="仿宋" w:hAnsi="仿宋" w:eastAsia="仿宋"/>
                <w:b/>
                <w:sz w:val="24"/>
              </w:rPr>
              <w:t>空间满足采光要求的面积比例</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通风开口面积与房间地板面积比例</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人均住宅用地面积</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m</w:t>
            </w:r>
            <w:r>
              <w:rPr>
                <w:rFonts w:ascii="仿宋" w:hAnsi="仿宋" w:eastAsia="仿宋"/>
                <w:b/>
                <w:sz w:val="24"/>
                <w:vertAlign w:val="superscript"/>
              </w:rPr>
              <w:t>2</w:t>
            </w:r>
            <w:r>
              <w:rPr>
                <w:rFonts w:ascii="仿宋" w:hAnsi="仿宋" w:eastAsia="仿宋"/>
                <w:b/>
                <w:sz w:val="24"/>
              </w:rPr>
              <w:t>/人</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人均集中绿地面积</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m</w:t>
            </w:r>
            <w:r>
              <w:rPr>
                <w:rFonts w:ascii="仿宋" w:hAnsi="仿宋" w:eastAsia="仿宋"/>
                <w:b/>
                <w:sz w:val="24"/>
                <w:vertAlign w:val="superscript"/>
              </w:rPr>
              <w:t>2</w:t>
            </w:r>
            <w:r>
              <w:rPr>
                <w:rFonts w:ascii="仿宋" w:hAnsi="仿宋" w:eastAsia="仿宋"/>
                <w:b/>
                <w:sz w:val="24"/>
              </w:rPr>
              <w:t>/人</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地下建筑面积与地上建筑面积比</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715" w:type="dxa"/>
            <w:gridSpan w:val="3"/>
            <w:vAlign w:val="center"/>
          </w:tcPr>
          <w:p>
            <w:pPr>
              <w:spacing w:line="276" w:lineRule="auto"/>
              <w:rPr>
                <w:rFonts w:ascii="仿宋" w:hAnsi="仿宋" w:eastAsia="仿宋"/>
                <w:b/>
                <w:i/>
                <w:sz w:val="24"/>
              </w:rPr>
            </w:pPr>
            <w:r>
              <w:rPr>
                <w:rFonts w:hint="eastAsia" w:ascii="仿宋" w:hAnsi="仿宋" w:eastAsia="仿宋"/>
                <w:b/>
                <w:i/>
                <w:sz w:val="24"/>
              </w:rPr>
              <w:t>公共建筑还需填写：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内区采光系数满足要求面积比例</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地下空间采光系数满足要求面积与地下室首层面积比例</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室内主要功能房间采光照度满足本标准要求的面积比例</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主要功能房间过渡季平均自然通风换气次数不小于2次/h面积比例</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ascii="仿宋" w:hAnsi="仿宋" w:eastAsia="仿宋"/>
                <w:b/>
                <w:sz w:val="24"/>
              </w:rPr>
              <w:t>地下建筑面积与总用地面积比</w:t>
            </w:r>
          </w:p>
        </w:tc>
        <w:tc>
          <w:tcPr>
            <w:tcW w:w="1559" w:type="dxa"/>
            <w:vAlign w:val="center"/>
          </w:tcPr>
          <w:p>
            <w:pPr>
              <w:spacing w:line="276" w:lineRule="auto"/>
              <w:jc w:val="center"/>
              <w:rPr>
                <w:rFonts w:ascii="仿宋" w:hAnsi="仿宋" w:eastAsia="仿宋"/>
                <w:b/>
                <w:sz w:val="24"/>
              </w:rPr>
            </w:pPr>
            <w:r>
              <w:rPr>
                <w:rFonts w:ascii="仿宋" w:hAnsi="仿宋" w:eastAsia="仿宋"/>
                <w:b/>
                <w:sz w:val="24"/>
              </w:rPr>
              <w:t>%</w:t>
            </w:r>
          </w:p>
        </w:tc>
        <w:tc>
          <w:tcPr>
            <w:tcW w:w="3273" w:type="dxa"/>
            <w:vAlign w:val="center"/>
          </w:tcPr>
          <w:p>
            <w:pPr>
              <w:spacing w:line="276"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83" w:type="dxa"/>
            <w:vAlign w:val="center"/>
          </w:tcPr>
          <w:p>
            <w:pPr>
              <w:spacing w:line="276" w:lineRule="auto"/>
              <w:jc w:val="center"/>
              <w:rPr>
                <w:rFonts w:ascii="仿宋" w:hAnsi="仿宋" w:eastAsia="仿宋"/>
                <w:b/>
                <w:sz w:val="24"/>
              </w:rPr>
            </w:pPr>
            <w:r>
              <w:rPr>
                <w:rFonts w:hint="eastAsia" w:ascii="仿宋" w:hAnsi="仿宋" w:eastAsia="仿宋"/>
                <w:b/>
                <w:sz w:val="24"/>
              </w:rPr>
              <w:t>地面停车占地面积比例</w:t>
            </w:r>
          </w:p>
        </w:tc>
        <w:tc>
          <w:tcPr>
            <w:tcW w:w="1559" w:type="dxa"/>
            <w:vAlign w:val="center"/>
          </w:tcPr>
          <w:p>
            <w:pPr>
              <w:spacing w:line="276" w:lineRule="auto"/>
              <w:jc w:val="center"/>
              <w:rPr>
                <w:rFonts w:ascii="仿宋" w:hAnsi="仿宋" w:eastAsia="仿宋"/>
                <w:b/>
                <w:sz w:val="24"/>
              </w:rPr>
            </w:pPr>
            <w:r>
              <w:rPr>
                <w:rFonts w:hint="eastAsia" w:ascii="仿宋" w:hAnsi="仿宋" w:eastAsia="仿宋"/>
                <w:b/>
                <w:sz w:val="24"/>
              </w:rPr>
              <w:t>%</w:t>
            </w:r>
          </w:p>
        </w:tc>
        <w:tc>
          <w:tcPr>
            <w:tcW w:w="3273" w:type="dxa"/>
            <w:vAlign w:val="center"/>
          </w:tcPr>
          <w:p>
            <w:pPr>
              <w:spacing w:line="276" w:lineRule="auto"/>
              <w:jc w:val="center"/>
              <w:rPr>
                <w:rFonts w:ascii="仿宋" w:hAnsi="仿宋" w:eastAsia="仿宋"/>
                <w:sz w:val="24"/>
              </w:rPr>
            </w:pPr>
          </w:p>
        </w:tc>
      </w:tr>
    </w:tbl>
    <w:p>
      <w:pPr>
        <w:outlineLvl w:val="0"/>
        <w:rPr>
          <w:rFonts w:hint="eastAsia" w:ascii="仿宋" w:hAnsi="仿宋" w:eastAsia="仿宋"/>
          <w:sz w:val="24"/>
        </w:rPr>
      </w:pPr>
    </w:p>
    <w:p>
      <w:pPr>
        <w:outlineLvl w:val="0"/>
        <w:rPr>
          <w:rFonts w:hint="eastAsia" w:ascii="仿宋" w:hAnsi="仿宋" w:eastAsia="仿宋"/>
          <w:sz w:val="24"/>
          <w:lang w:eastAsia="zh-CN"/>
        </w:rPr>
      </w:pPr>
      <w:r>
        <w:rPr>
          <w:rFonts w:hint="eastAsia" w:ascii="仿宋" w:hAnsi="仿宋" w:eastAsia="仿宋"/>
          <w:sz w:val="24"/>
          <w:lang w:eastAsia="zh-CN"/>
        </w:rPr>
        <w:t>注：</w:t>
      </w:r>
      <w:r>
        <w:rPr>
          <w:rFonts w:hint="eastAsia" w:ascii="仿宋" w:hAnsi="仿宋" w:eastAsia="仿宋"/>
          <w:sz w:val="24"/>
          <w:lang w:val="en-US" w:eastAsia="zh-CN"/>
        </w:rPr>
        <w:t>1、</w:t>
      </w:r>
      <w:r>
        <w:rPr>
          <w:rFonts w:hint="eastAsia" w:ascii="仿宋" w:hAnsi="仿宋" w:eastAsia="仿宋"/>
          <w:sz w:val="24"/>
          <w:lang w:eastAsia="zh-CN"/>
        </w:rPr>
        <w:t>项目关键技术指标涉及整体性指标应以小区或区域整体指标为准；</w:t>
      </w:r>
    </w:p>
    <w:p>
      <w:pPr>
        <w:ind w:firstLine="480" w:firstLineChars="200"/>
        <w:outlineLvl w:val="0"/>
        <w:rPr>
          <w:rFonts w:hint="eastAsia" w:ascii="仿宋" w:hAnsi="仿宋" w:eastAsia="仿宋"/>
          <w:sz w:val="24"/>
          <w:lang w:eastAsia="zh-CN"/>
        </w:rPr>
      </w:pPr>
      <w:r>
        <w:rPr>
          <w:rFonts w:hint="eastAsia" w:ascii="仿宋" w:hAnsi="仿宋" w:eastAsia="仿宋"/>
          <w:sz w:val="24"/>
          <w:lang w:val="en-US" w:eastAsia="zh-CN"/>
        </w:rPr>
        <w:t>2、</w:t>
      </w:r>
      <w:r>
        <w:rPr>
          <w:rFonts w:hint="eastAsia" w:ascii="仿宋" w:hAnsi="仿宋" w:eastAsia="仿宋"/>
          <w:sz w:val="24"/>
          <w:lang w:eastAsia="zh-CN"/>
        </w:rPr>
        <w:t>涉及不同设备指标应以应用面积最广的设备指标为准；</w:t>
      </w:r>
    </w:p>
    <w:p>
      <w:pPr>
        <w:ind w:firstLine="480" w:firstLineChars="200"/>
        <w:outlineLvl w:val="0"/>
        <w:rPr>
          <w:rFonts w:hint="eastAsia" w:ascii="仿宋" w:hAnsi="仿宋" w:eastAsia="仿宋"/>
          <w:sz w:val="24"/>
          <w:lang w:eastAsia="zh-CN"/>
        </w:rPr>
      </w:pPr>
      <w:r>
        <w:rPr>
          <w:rFonts w:hint="eastAsia" w:ascii="仿宋" w:hAnsi="仿宋" w:eastAsia="仿宋"/>
          <w:sz w:val="24"/>
          <w:lang w:val="en-US" w:eastAsia="zh-CN"/>
        </w:rPr>
        <w:t>3、</w:t>
      </w:r>
      <w:r>
        <w:rPr>
          <w:rFonts w:hint="eastAsia" w:ascii="仿宋" w:hAnsi="仿宋" w:eastAsia="仿宋"/>
          <w:sz w:val="24"/>
          <w:lang w:eastAsia="zh-CN"/>
        </w:rPr>
        <w:t>涉及不同房间或楼栋指标应以典型功能房间中的最不利房间值或最不利楼栋值为准；</w:t>
      </w:r>
    </w:p>
    <w:p>
      <w:pPr>
        <w:outlineLvl w:val="0"/>
        <w:rPr>
          <w:rFonts w:hint="eastAsia" w:ascii="仿宋" w:hAnsi="仿宋" w:eastAsia="仿宋"/>
          <w:sz w:val="24"/>
        </w:rPr>
      </w:pPr>
    </w:p>
    <w:p>
      <w:pPr>
        <w:outlineLvl w:val="0"/>
        <w:rPr>
          <w:rFonts w:hint="eastAsia" w:ascii="仿宋" w:hAnsi="仿宋" w:eastAsia="仿宋"/>
          <w:sz w:val="24"/>
        </w:rPr>
      </w:pPr>
    </w:p>
    <w:p>
      <w:pPr>
        <w:outlineLvl w:val="0"/>
        <w:rPr>
          <w:rFonts w:ascii="仿宋" w:hAnsi="仿宋" w:eastAsia="仿宋"/>
          <w:b/>
          <w:bCs/>
          <w:sz w:val="28"/>
        </w:rPr>
      </w:pPr>
      <w:r>
        <w:rPr>
          <w:rFonts w:hint="eastAsia" w:ascii="仿宋" w:hAnsi="仿宋" w:eastAsia="仿宋"/>
          <w:sz w:val="24"/>
        </w:rPr>
        <w:br w:type="page"/>
      </w:r>
      <w:r>
        <w:rPr>
          <w:rFonts w:hint="eastAsia" w:ascii="仿宋" w:hAnsi="仿宋" w:eastAsia="仿宋"/>
          <w:b/>
          <w:bCs/>
          <w:sz w:val="28"/>
          <w:szCs w:val="28"/>
        </w:rPr>
        <w:t>三、</w:t>
      </w:r>
      <w:r>
        <w:rPr>
          <w:rFonts w:ascii="仿宋" w:hAnsi="仿宋" w:eastAsia="仿宋"/>
          <w:b/>
          <w:bCs/>
          <w:sz w:val="28"/>
          <w:szCs w:val="28"/>
        </w:rPr>
        <w:t>增量成本情况（小数点后保留两位）</w:t>
      </w:r>
    </w:p>
    <w:tbl>
      <w:tblPr>
        <w:tblStyle w:val="9"/>
        <w:tblW w:w="8982"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819"/>
        <w:gridCol w:w="1591"/>
        <w:gridCol w:w="819"/>
        <w:gridCol w:w="1024"/>
        <w:gridCol w:w="1306"/>
        <w:gridCol w:w="1245"/>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8982" w:type="dxa"/>
            <w:gridSpan w:val="8"/>
            <w:vAlign w:val="center"/>
          </w:tcPr>
          <w:p>
            <w:pPr>
              <w:widowControl/>
              <w:rPr>
                <w:rFonts w:ascii="仿宋" w:hAnsi="仿宋" w:eastAsia="仿宋"/>
                <w:b/>
                <w:bCs/>
                <w:sz w:val="24"/>
              </w:rPr>
            </w:pPr>
            <w:r>
              <w:rPr>
                <w:rFonts w:hint="eastAsia" w:ascii="仿宋" w:hAnsi="仿宋" w:eastAsia="仿宋"/>
                <w:b/>
                <w:bCs/>
                <w:sz w:val="24"/>
              </w:rPr>
              <w:t>项目总投资（万元）：</w:t>
            </w:r>
          </w:p>
          <w:p>
            <w:pPr>
              <w:widowControl/>
              <w:rPr>
                <w:rFonts w:ascii="仿宋" w:hAnsi="仿宋" w:eastAsia="仿宋"/>
                <w:b/>
                <w:bCs/>
                <w:sz w:val="24"/>
              </w:rPr>
            </w:pPr>
            <w:r>
              <w:rPr>
                <w:rFonts w:ascii="仿宋" w:hAnsi="仿宋" w:eastAsia="仿宋"/>
                <w:b/>
                <w:bCs/>
                <w:sz w:val="24"/>
              </w:rPr>
              <w:t>为实现绿色建筑而增加的初投资成本（</w:t>
            </w:r>
            <w:r>
              <w:rPr>
                <w:rFonts w:hint="eastAsia" w:ascii="仿宋" w:hAnsi="仿宋" w:eastAsia="仿宋"/>
                <w:b/>
                <w:bCs/>
                <w:sz w:val="24"/>
              </w:rPr>
              <w:t>万</w:t>
            </w:r>
            <w:r>
              <w:rPr>
                <w:rFonts w:ascii="仿宋" w:hAnsi="仿宋" w:eastAsia="仿宋"/>
                <w:b/>
                <w:bCs/>
                <w:sz w:val="24"/>
              </w:rPr>
              <w:t>元）：</w:t>
            </w:r>
          </w:p>
          <w:p>
            <w:pPr>
              <w:widowControl/>
              <w:rPr>
                <w:rFonts w:ascii="仿宋" w:hAnsi="仿宋" w:eastAsia="仿宋"/>
                <w:b/>
                <w:bCs/>
                <w:sz w:val="24"/>
              </w:rPr>
            </w:pPr>
            <w:r>
              <w:rPr>
                <w:rFonts w:hint="eastAsia" w:ascii="仿宋" w:hAnsi="仿宋" w:eastAsia="仿宋"/>
                <w:b/>
                <w:bCs/>
                <w:sz w:val="24"/>
              </w:rPr>
              <w:t>单位面积增量成本（元/平方米）：</w:t>
            </w:r>
          </w:p>
          <w:p>
            <w:pPr>
              <w:widowControl/>
              <w:rPr>
                <w:rFonts w:ascii="仿宋" w:hAnsi="仿宋" w:eastAsia="仿宋"/>
                <w:b/>
                <w:bCs/>
                <w:sz w:val="24"/>
              </w:rPr>
            </w:pPr>
            <w:r>
              <w:rPr>
                <w:rFonts w:ascii="仿宋" w:hAnsi="仿宋" w:eastAsia="仿宋"/>
                <w:b/>
                <w:bCs/>
                <w:sz w:val="24"/>
              </w:rPr>
              <w:t>绿色建筑可节约的运行费用（</w:t>
            </w:r>
            <w:r>
              <w:rPr>
                <w:rFonts w:hint="eastAsia" w:ascii="仿宋" w:hAnsi="仿宋" w:eastAsia="仿宋"/>
                <w:b/>
                <w:bCs/>
                <w:sz w:val="24"/>
              </w:rPr>
              <w:t>万</w:t>
            </w:r>
            <w:r>
              <w:rPr>
                <w:rFonts w:ascii="仿宋" w:hAnsi="仿宋" w:eastAsia="仿宋"/>
                <w:b/>
                <w:bCs/>
                <w:sz w:val="24"/>
              </w:rPr>
              <w:t xml:space="preserve">元/年）：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831" w:type="dxa"/>
            <w:gridSpan w:val="3"/>
            <w:shd w:val="clear" w:color="auto" w:fill="D9D9D9"/>
            <w:vAlign w:val="center"/>
          </w:tcPr>
          <w:p>
            <w:pPr>
              <w:widowControl/>
              <w:spacing w:line="276" w:lineRule="auto"/>
              <w:jc w:val="center"/>
              <w:rPr>
                <w:rFonts w:ascii="仿宋" w:hAnsi="仿宋" w:eastAsia="仿宋"/>
                <w:b/>
                <w:bCs/>
                <w:sz w:val="24"/>
              </w:rPr>
            </w:pPr>
            <w:r>
              <w:rPr>
                <w:rFonts w:hint="eastAsia" w:ascii="仿宋" w:hAnsi="仿宋" w:eastAsia="仿宋"/>
                <w:b/>
                <w:bCs/>
                <w:sz w:val="24"/>
              </w:rPr>
              <w:t>实现绿建</w:t>
            </w:r>
            <w:r>
              <w:rPr>
                <w:rFonts w:ascii="仿宋" w:hAnsi="仿宋" w:eastAsia="仿宋"/>
                <w:b/>
                <w:bCs/>
                <w:sz w:val="24"/>
              </w:rPr>
              <w:t>采取的</w:t>
            </w:r>
            <w:r>
              <w:rPr>
                <w:rFonts w:hint="eastAsia" w:ascii="仿宋" w:hAnsi="仿宋" w:eastAsia="仿宋"/>
                <w:b/>
                <w:bCs/>
                <w:sz w:val="24"/>
              </w:rPr>
              <w:t>措施</w:t>
            </w:r>
          </w:p>
        </w:tc>
        <w:tc>
          <w:tcPr>
            <w:tcW w:w="3149" w:type="dxa"/>
            <w:gridSpan w:val="3"/>
            <w:shd w:val="clear" w:color="auto" w:fill="D9D9D9"/>
            <w:vAlign w:val="center"/>
          </w:tcPr>
          <w:p>
            <w:pPr>
              <w:widowControl/>
              <w:spacing w:line="276" w:lineRule="auto"/>
              <w:jc w:val="center"/>
              <w:rPr>
                <w:rFonts w:ascii="仿宋" w:hAnsi="仿宋" w:eastAsia="仿宋"/>
                <w:b/>
                <w:bCs/>
                <w:sz w:val="24"/>
              </w:rPr>
            </w:pPr>
            <w:r>
              <w:rPr>
                <w:rFonts w:hint="eastAsia" w:ascii="仿宋" w:hAnsi="仿宋" w:eastAsia="仿宋"/>
                <w:b/>
                <w:bCs/>
                <w:sz w:val="24"/>
              </w:rPr>
              <w:t>标准建筑采用的常规措施</w:t>
            </w:r>
          </w:p>
        </w:tc>
        <w:tc>
          <w:tcPr>
            <w:tcW w:w="1245" w:type="dxa"/>
            <w:vMerge w:val="restart"/>
            <w:shd w:val="clear" w:color="auto" w:fill="D9D9D9"/>
            <w:vAlign w:val="center"/>
          </w:tcPr>
          <w:p>
            <w:pPr>
              <w:widowControl/>
              <w:spacing w:line="276" w:lineRule="auto"/>
              <w:jc w:val="center"/>
              <w:rPr>
                <w:rFonts w:ascii="仿宋" w:hAnsi="仿宋" w:eastAsia="仿宋"/>
                <w:b/>
                <w:bCs/>
                <w:sz w:val="24"/>
              </w:rPr>
            </w:pPr>
            <w:r>
              <w:rPr>
                <w:rFonts w:ascii="仿宋" w:hAnsi="仿宋" w:eastAsia="仿宋"/>
                <w:b/>
                <w:bCs/>
                <w:sz w:val="24"/>
              </w:rPr>
              <w:t>增量成本</w:t>
            </w:r>
          </w:p>
        </w:tc>
        <w:tc>
          <w:tcPr>
            <w:tcW w:w="757" w:type="dxa"/>
            <w:vMerge w:val="restart"/>
            <w:shd w:val="clear" w:color="auto" w:fill="D9D9D9"/>
            <w:vAlign w:val="center"/>
          </w:tcPr>
          <w:p>
            <w:pPr>
              <w:widowControl/>
              <w:spacing w:line="276" w:lineRule="auto"/>
              <w:jc w:val="center"/>
              <w:rPr>
                <w:rFonts w:ascii="仿宋" w:hAnsi="仿宋" w:eastAsia="仿宋"/>
                <w:b/>
                <w:bCs/>
                <w:sz w:val="24"/>
              </w:rPr>
            </w:pPr>
            <w:r>
              <w:rPr>
                <w:rFonts w:ascii="仿宋" w:hAnsi="仿宋" w:eastAsia="仿宋"/>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shd w:val="clear" w:color="auto" w:fill="D9D9D9"/>
            <w:vAlign w:val="center"/>
          </w:tcPr>
          <w:p>
            <w:pPr>
              <w:widowControl/>
              <w:spacing w:line="276" w:lineRule="auto"/>
              <w:jc w:val="center"/>
              <w:rPr>
                <w:rFonts w:ascii="仿宋" w:hAnsi="仿宋" w:eastAsia="仿宋"/>
                <w:b/>
                <w:bCs/>
                <w:sz w:val="24"/>
              </w:rPr>
            </w:pPr>
            <w:r>
              <w:rPr>
                <w:rFonts w:hint="eastAsia" w:ascii="仿宋" w:hAnsi="仿宋" w:eastAsia="仿宋"/>
                <w:b/>
                <w:bCs/>
                <w:sz w:val="24"/>
              </w:rPr>
              <w:t>名称</w:t>
            </w:r>
          </w:p>
        </w:tc>
        <w:tc>
          <w:tcPr>
            <w:tcW w:w="819" w:type="dxa"/>
            <w:shd w:val="clear" w:color="auto" w:fill="D9D9D9"/>
            <w:vAlign w:val="center"/>
          </w:tcPr>
          <w:p>
            <w:pPr>
              <w:widowControl/>
              <w:spacing w:line="276" w:lineRule="auto"/>
              <w:jc w:val="center"/>
              <w:rPr>
                <w:rFonts w:ascii="仿宋" w:hAnsi="仿宋" w:eastAsia="仿宋"/>
                <w:b/>
                <w:bCs/>
                <w:sz w:val="24"/>
              </w:rPr>
            </w:pPr>
            <w:r>
              <w:rPr>
                <w:rFonts w:hint="eastAsia" w:ascii="仿宋" w:hAnsi="仿宋" w:eastAsia="仿宋"/>
                <w:b/>
                <w:bCs/>
                <w:sz w:val="24"/>
              </w:rPr>
              <w:t>单价</w:t>
            </w:r>
          </w:p>
        </w:tc>
        <w:tc>
          <w:tcPr>
            <w:tcW w:w="1591" w:type="dxa"/>
            <w:shd w:val="clear" w:color="auto" w:fill="D9D9D9"/>
            <w:vAlign w:val="center"/>
          </w:tcPr>
          <w:p>
            <w:pPr>
              <w:widowControl/>
              <w:spacing w:line="276" w:lineRule="auto"/>
              <w:jc w:val="center"/>
              <w:rPr>
                <w:rFonts w:ascii="仿宋" w:hAnsi="仿宋" w:eastAsia="仿宋"/>
                <w:b/>
                <w:bCs/>
                <w:sz w:val="24"/>
              </w:rPr>
            </w:pPr>
            <w:r>
              <w:rPr>
                <w:rFonts w:hint="eastAsia" w:ascii="仿宋" w:hAnsi="仿宋" w:eastAsia="仿宋"/>
                <w:b/>
                <w:bCs/>
                <w:sz w:val="24"/>
              </w:rPr>
              <w:t>应用量</w:t>
            </w:r>
          </w:p>
        </w:tc>
        <w:tc>
          <w:tcPr>
            <w:tcW w:w="819" w:type="dxa"/>
            <w:shd w:val="clear" w:color="auto" w:fill="D9D9D9"/>
            <w:vAlign w:val="center"/>
          </w:tcPr>
          <w:p>
            <w:pPr>
              <w:widowControl/>
              <w:spacing w:line="276" w:lineRule="auto"/>
              <w:jc w:val="center"/>
              <w:rPr>
                <w:rFonts w:ascii="仿宋" w:hAnsi="仿宋" w:eastAsia="仿宋"/>
                <w:b/>
                <w:bCs/>
                <w:sz w:val="24"/>
              </w:rPr>
            </w:pPr>
            <w:r>
              <w:rPr>
                <w:rFonts w:hint="eastAsia" w:ascii="仿宋" w:hAnsi="仿宋" w:eastAsia="仿宋"/>
                <w:b/>
                <w:bCs/>
                <w:sz w:val="24"/>
              </w:rPr>
              <w:t>名称</w:t>
            </w:r>
          </w:p>
        </w:tc>
        <w:tc>
          <w:tcPr>
            <w:tcW w:w="1024" w:type="dxa"/>
            <w:shd w:val="clear" w:color="auto" w:fill="D9D9D9"/>
            <w:vAlign w:val="center"/>
          </w:tcPr>
          <w:p>
            <w:pPr>
              <w:widowControl/>
              <w:spacing w:line="276" w:lineRule="auto"/>
              <w:jc w:val="center"/>
              <w:rPr>
                <w:rFonts w:ascii="仿宋" w:hAnsi="仿宋" w:eastAsia="仿宋"/>
                <w:b/>
                <w:bCs/>
                <w:sz w:val="24"/>
              </w:rPr>
            </w:pPr>
            <w:r>
              <w:rPr>
                <w:rFonts w:ascii="仿宋" w:hAnsi="仿宋" w:eastAsia="仿宋"/>
                <w:b/>
                <w:bCs/>
                <w:sz w:val="24"/>
              </w:rPr>
              <w:t>单价</w:t>
            </w:r>
          </w:p>
        </w:tc>
        <w:tc>
          <w:tcPr>
            <w:tcW w:w="1306" w:type="dxa"/>
            <w:shd w:val="clear" w:color="auto" w:fill="D9D9D9"/>
            <w:vAlign w:val="center"/>
          </w:tcPr>
          <w:p>
            <w:pPr>
              <w:widowControl/>
              <w:spacing w:line="276" w:lineRule="auto"/>
              <w:jc w:val="center"/>
              <w:rPr>
                <w:rFonts w:ascii="仿宋" w:hAnsi="仿宋" w:eastAsia="仿宋"/>
                <w:b/>
                <w:bCs/>
                <w:sz w:val="24"/>
              </w:rPr>
            </w:pPr>
            <w:r>
              <w:rPr>
                <w:rFonts w:ascii="仿宋" w:hAnsi="仿宋" w:eastAsia="仿宋"/>
                <w:b/>
                <w:bCs/>
                <w:sz w:val="24"/>
              </w:rPr>
              <w:t>应用量</w:t>
            </w:r>
          </w:p>
        </w:tc>
        <w:tc>
          <w:tcPr>
            <w:tcW w:w="1245" w:type="dxa"/>
            <w:vMerge w:val="continue"/>
            <w:shd w:val="clear" w:color="auto" w:fill="D9D9D9"/>
            <w:vAlign w:val="center"/>
          </w:tcPr>
          <w:p>
            <w:pPr>
              <w:widowControl/>
              <w:spacing w:line="276" w:lineRule="auto"/>
              <w:jc w:val="center"/>
              <w:rPr>
                <w:rFonts w:ascii="仿宋" w:hAnsi="仿宋" w:eastAsia="仿宋"/>
                <w:b/>
                <w:bCs/>
                <w:sz w:val="24"/>
              </w:rPr>
            </w:pPr>
          </w:p>
        </w:tc>
        <w:tc>
          <w:tcPr>
            <w:tcW w:w="757" w:type="dxa"/>
            <w:vMerge w:val="continue"/>
            <w:shd w:val="clear" w:color="auto" w:fill="D9D9D9"/>
            <w:vAlign w:val="center"/>
          </w:tcPr>
          <w:p>
            <w:pPr>
              <w:widowControl/>
              <w:spacing w:line="276" w:lineRule="auto"/>
              <w:jc w:val="center"/>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980" w:type="dxa"/>
            <w:gridSpan w:val="6"/>
            <w:vAlign w:val="center"/>
          </w:tcPr>
          <w:p>
            <w:pPr>
              <w:snapToGrid w:val="0"/>
              <w:jc w:val="center"/>
              <w:rPr>
                <w:rFonts w:ascii="仿宋" w:hAnsi="仿宋" w:eastAsia="仿宋"/>
                <w:sz w:val="24"/>
              </w:rPr>
            </w:pPr>
            <w:r>
              <w:rPr>
                <w:rFonts w:hint="eastAsia" w:ascii="仿宋" w:hAnsi="仿宋" w:eastAsia="仿宋"/>
                <w:sz w:val="24"/>
              </w:rPr>
              <w:t>合计</w:t>
            </w: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bl>
    <w:p>
      <w:pPr>
        <w:widowControl/>
        <w:spacing w:line="360" w:lineRule="auto"/>
        <w:jc w:val="left"/>
        <w:rPr>
          <w:rFonts w:ascii="仿宋" w:hAnsi="仿宋" w:eastAsia="仿宋"/>
          <w:sz w:val="24"/>
        </w:rPr>
      </w:pPr>
    </w:p>
    <w:p>
      <w:pPr>
        <w:outlineLvl w:val="0"/>
        <w:rPr>
          <w:rFonts w:hint="eastAsia" w:ascii="仿宋" w:hAnsi="仿宋" w:eastAsia="仿宋"/>
          <w:sz w:val="24"/>
          <w:lang w:eastAsia="zh-CN"/>
        </w:rPr>
      </w:pPr>
      <w:r>
        <w:rPr>
          <w:rFonts w:hint="eastAsia" w:ascii="仿宋" w:hAnsi="仿宋" w:eastAsia="仿宋"/>
          <w:sz w:val="24"/>
          <w:lang w:eastAsia="zh-CN"/>
        </w:rPr>
        <w:t>注：</w:t>
      </w:r>
      <w:r>
        <w:rPr>
          <w:rFonts w:hint="eastAsia" w:ascii="仿宋" w:hAnsi="仿宋" w:eastAsia="仿宋"/>
          <w:sz w:val="24"/>
          <w:lang w:val="en-US" w:eastAsia="zh-CN"/>
        </w:rPr>
        <w:t xml:space="preserve"> </w:t>
      </w:r>
      <w:r>
        <w:rPr>
          <w:rFonts w:hint="eastAsia" w:ascii="仿宋" w:hAnsi="仿宋" w:eastAsia="仿宋"/>
          <w:sz w:val="24"/>
          <w:lang w:eastAsia="zh-CN"/>
        </w:rPr>
        <w:t>1、成本增量的基准点是满足现行相关标准(含地方标准)要求的“标准建筑”；</w:t>
      </w:r>
    </w:p>
    <w:p>
      <w:pPr>
        <w:ind w:firstLine="480" w:firstLineChars="200"/>
        <w:outlineLvl w:val="0"/>
        <w:rPr>
          <w:rFonts w:hint="eastAsia" w:ascii="仿宋" w:hAnsi="仿宋" w:eastAsia="仿宋"/>
          <w:sz w:val="24"/>
          <w:lang w:eastAsia="zh-CN"/>
        </w:rPr>
      </w:pPr>
      <w:r>
        <w:rPr>
          <w:rFonts w:hint="eastAsia" w:ascii="仿宋" w:hAnsi="仿宋" w:eastAsia="仿宋"/>
          <w:sz w:val="24"/>
          <w:lang w:eastAsia="zh-CN"/>
        </w:rPr>
        <w:t>2、对于部分减少了初投资的技术应用，其增量成本按负数计；</w:t>
      </w:r>
    </w:p>
    <w:p>
      <w:pPr>
        <w:ind w:firstLine="480" w:firstLineChars="200"/>
        <w:outlineLvl w:val="0"/>
        <w:rPr>
          <w:rFonts w:hint="eastAsia" w:ascii="仿宋" w:hAnsi="仿宋" w:eastAsia="仿宋"/>
          <w:sz w:val="24"/>
          <w:lang w:eastAsia="zh-CN"/>
        </w:rPr>
      </w:pPr>
      <w:r>
        <w:rPr>
          <w:rFonts w:hint="eastAsia" w:ascii="仿宋" w:hAnsi="仿宋" w:eastAsia="仿宋"/>
          <w:sz w:val="24"/>
          <w:lang w:eastAsia="zh-CN"/>
        </w:rPr>
        <w:t>3、备注部分填写是否有政府补贴/优惠政策及依据。</w:t>
      </w:r>
    </w:p>
    <w:p>
      <w:pPr>
        <w:ind w:firstLine="480" w:firstLineChars="200"/>
        <w:outlineLvl w:val="0"/>
        <w:rPr>
          <w:rFonts w:hint="eastAsia" w:ascii="仿宋" w:hAnsi="仿宋" w:eastAsia="仿宋"/>
          <w:sz w:val="24"/>
          <w:lang w:eastAsia="zh-CN"/>
        </w:rPr>
      </w:pPr>
      <w:r>
        <w:rPr>
          <w:rFonts w:hint="eastAsia" w:ascii="仿宋" w:hAnsi="仿宋" w:eastAsia="仿宋"/>
          <w:sz w:val="24"/>
          <w:lang w:eastAsia="zh-CN"/>
        </w:rPr>
        <w:t>4、本表内容为《绿色建筑标识评价增量成本计算表》的摘要版。</w:t>
      </w:r>
    </w:p>
    <w:p>
      <w:pPr>
        <w:widowControl/>
        <w:spacing w:line="276" w:lineRule="auto"/>
        <w:rPr>
          <w:rFonts w:ascii="仿宋" w:hAnsi="仿宋" w:eastAsia="仿宋"/>
          <w:b/>
          <w:bCs/>
          <w:sz w:val="28"/>
        </w:rPr>
      </w:pPr>
    </w:p>
    <w:p>
      <w:pPr>
        <w:outlineLvl w:val="0"/>
        <w:rPr>
          <w:rFonts w:ascii="仿宋" w:hAnsi="仿宋" w:eastAsia="仿宋"/>
          <w:b/>
          <w:bCs/>
          <w:sz w:val="28"/>
          <w:szCs w:val="28"/>
        </w:rPr>
      </w:pPr>
      <w:r>
        <w:rPr>
          <w:rFonts w:ascii="仿宋" w:hAnsi="仿宋" w:eastAsia="仿宋"/>
          <w:b/>
          <w:bCs/>
          <w:sz w:val="28"/>
          <w:szCs w:val="28"/>
        </w:rPr>
        <w:br w:type="page"/>
      </w:r>
      <w:r>
        <w:rPr>
          <w:rFonts w:hint="eastAsia" w:ascii="仿宋" w:hAnsi="仿宋" w:eastAsia="仿宋"/>
          <w:b/>
          <w:bCs/>
          <w:sz w:val="28"/>
          <w:szCs w:val="28"/>
        </w:rPr>
        <w:t>四</w:t>
      </w:r>
      <w:r>
        <w:rPr>
          <w:rFonts w:ascii="仿宋" w:hAnsi="仿宋" w:eastAsia="仿宋"/>
          <w:b/>
          <w:bCs/>
          <w:sz w:val="28"/>
          <w:szCs w:val="28"/>
        </w:rPr>
        <w:t>、工程概况</w:t>
      </w:r>
    </w:p>
    <w:tbl>
      <w:tblPr>
        <w:tblStyle w:val="9"/>
        <w:tblW w:w="85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56" w:type="dxa"/>
          <w:bottom w:w="0" w:type="dxa"/>
          <w:right w:w="56" w:type="dxa"/>
        </w:tblCellMar>
      </w:tblPr>
      <w:tblGrid>
        <w:gridCol w:w="85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653" w:hRule="atLeast"/>
          <w:jc w:val="center"/>
        </w:trPr>
        <w:tc>
          <w:tcPr>
            <w:tcW w:w="5000" w:type="pct"/>
            <w:tcBorders>
              <w:top w:val="single" w:color="auto" w:sz="4" w:space="0"/>
              <w:left w:val="single" w:color="auto" w:sz="4" w:space="0"/>
              <w:bottom w:val="single" w:color="auto" w:sz="4" w:space="0"/>
              <w:right w:val="single" w:color="auto" w:sz="4" w:space="0"/>
            </w:tcBorders>
          </w:tcPr>
          <w:p>
            <w:pPr>
              <w:snapToGrid w:val="0"/>
              <w:spacing w:line="360" w:lineRule="auto"/>
              <w:rPr>
                <w:rFonts w:eastAsia="仿宋_GB2312"/>
                <w:sz w:val="24"/>
              </w:rPr>
            </w:pPr>
            <w:r>
              <w:rPr>
                <w:rFonts w:eastAsia="仿宋_GB2312"/>
                <w:sz w:val="24"/>
              </w:rPr>
              <w:t>(工程性质、工程投资、用地面积、建筑面积、结构形式、开发与建设周期、解决的主要技术问题</w:t>
            </w:r>
            <w:r>
              <w:rPr>
                <w:rFonts w:hint="eastAsia" w:eastAsia="仿宋_GB2312"/>
                <w:sz w:val="24"/>
              </w:rPr>
              <w:t>、运营阶段的用户反馈</w:t>
            </w:r>
            <w:r>
              <w:rPr>
                <w:rFonts w:eastAsia="仿宋_GB2312"/>
                <w:sz w:val="24"/>
              </w:rPr>
              <w:t>等情况</w:t>
            </w:r>
            <w:r>
              <w:rPr>
                <w:rFonts w:hint="eastAsia" w:eastAsia="仿宋_GB2312"/>
                <w:sz w:val="24"/>
              </w:rPr>
              <w:t>，500字以内</w:t>
            </w:r>
            <w:r>
              <w:rPr>
                <w:rFonts w:eastAsia="仿宋_GB2312"/>
                <w:sz w:val="24"/>
              </w:rPr>
              <w:t>)</w:t>
            </w: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227" w:hRule="atLeast"/>
          <w:jc w:val="center"/>
        </w:trPr>
        <w:tc>
          <w:tcPr>
            <w:tcW w:w="5000" w:type="pct"/>
            <w:tcBorders>
              <w:top w:val="single" w:color="auto" w:sz="4" w:space="0"/>
              <w:left w:val="single" w:color="auto" w:sz="4" w:space="0"/>
              <w:bottom w:val="single" w:color="auto" w:sz="4" w:space="0"/>
              <w:right w:val="single" w:color="auto" w:sz="4" w:space="0"/>
            </w:tcBorders>
          </w:tcPr>
          <w:p>
            <w:pPr>
              <w:widowControl/>
              <w:spacing w:line="276" w:lineRule="auto"/>
              <w:rPr>
                <w:rFonts w:ascii="仿宋" w:hAnsi="仿宋" w:eastAsia="仿宋"/>
                <w:b/>
                <w:bCs/>
                <w:sz w:val="28"/>
              </w:rPr>
            </w:pPr>
            <w:r>
              <w:rPr>
                <w:rFonts w:hint="eastAsia" w:eastAsia="仿宋_GB2312"/>
                <w:sz w:val="24"/>
              </w:rPr>
              <w:t>（附项目效果图</w:t>
            </w:r>
            <w:r>
              <w:rPr>
                <w:rFonts w:ascii="仿宋" w:hAnsi="仿宋" w:eastAsia="仿宋"/>
                <w:b/>
                <w:bCs/>
                <w:sz w:val="24"/>
                <w:szCs w:val="28"/>
              </w:rPr>
              <w:t>（申报对象为部分时，应在整体中标示申报范围）</w:t>
            </w:r>
            <w:r>
              <w:rPr>
                <w:rFonts w:hint="eastAsia" w:eastAsia="仿宋_GB2312"/>
                <w:sz w:val="24"/>
              </w:rPr>
              <w:t>）</w:t>
            </w:r>
          </w:p>
        </w:tc>
      </w:tr>
    </w:tbl>
    <w:p>
      <w:pPr>
        <w:outlineLvl w:val="0"/>
        <w:rPr>
          <w:rFonts w:ascii="仿宋" w:hAnsi="仿宋" w:eastAsia="仿宋"/>
          <w:b/>
          <w:bCs/>
          <w:sz w:val="28"/>
          <w:szCs w:val="28"/>
        </w:rPr>
      </w:pPr>
      <w:r>
        <w:rPr>
          <w:rFonts w:hint="eastAsia" w:ascii="仿宋" w:hAnsi="仿宋" w:eastAsia="仿宋"/>
          <w:b/>
          <w:bCs/>
          <w:sz w:val="28"/>
          <w:szCs w:val="28"/>
        </w:rPr>
        <w:t>五</w:t>
      </w:r>
      <w:r>
        <w:rPr>
          <w:rFonts w:ascii="仿宋" w:hAnsi="仿宋" w:eastAsia="仿宋"/>
          <w:b/>
          <w:bCs/>
          <w:sz w:val="28"/>
          <w:szCs w:val="28"/>
        </w:rPr>
        <w:t>、</w:t>
      </w:r>
      <w:r>
        <w:rPr>
          <w:rFonts w:hint="eastAsia" w:ascii="仿宋" w:hAnsi="仿宋" w:eastAsia="仿宋"/>
          <w:b/>
          <w:bCs/>
          <w:sz w:val="28"/>
          <w:szCs w:val="28"/>
        </w:rPr>
        <w:t>主要技术措施</w:t>
      </w:r>
      <w:r>
        <w:rPr>
          <w:rFonts w:ascii="仿宋" w:hAnsi="仿宋" w:eastAsia="仿宋"/>
          <w:b/>
          <w:bCs/>
          <w:sz w:val="28"/>
          <w:szCs w:val="28"/>
        </w:rPr>
        <w:t>简介</w:t>
      </w:r>
    </w:p>
    <w:tbl>
      <w:tblPr>
        <w:tblStyle w:val="9"/>
        <w:tblW w:w="85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56" w:type="dxa"/>
          <w:bottom w:w="0" w:type="dxa"/>
          <w:right w:w="56" w:type="dxa"/>
        </w:tblCellMar>
      </w:tblPr>
      <w:tblGrid>
        <w:gridCol w:w="85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2805" w:hRule="atLeast"/>
          <w:jc w:val="center"/>
        </w:trPr>
        <w:tc>
          <w:tcPr>
            <w:tcW w:w="5000" w:type="pct"/>
            <w:tcBorders>
              <w:top w:val="single" w:color="auto" w:sz="4" w:space="0"/>
              <w:left w:val="single" w:color="auto" w:sz="4" w:space="0"/>
              <w:bottom w:val="single" w:color="auto" w:sz="4" w:space="0"/>
              <w:right w:val="single" w:color="auto" w:sz="4" w:space="0"/>
            </w:tcBorders>
          </w:tcPr>
          <w:p>
            <w:pPr>
              <w:numPr>
                <w:ilvl w:val="0"/>
                <w:numId w:val="1"/>
              </w:numPr>
              <w:snapToGrid w:val="0"/>
              <w:spacing w:line="360" w:lineRule="auto"/>
              <w:rPr>
                <w:rFonts w:eastAsia="仿宋_GB2312"/>
                <w:b/>
                <w:sz w:val="24"/>
              </w:rPr>
            </w:pPr>
            <w:r>
              <w:rPr>
                <w:rFonts w:hint="eastAsia" w:eastAsia="仿宋_GB2312"/>
                <w:b/>
                <w:sz w:val="24"/>
              </w:rPr>
              <w:t>安全耐久</w:t>
            </w:r>
          </w:p>
          <w:p>
            <w:pPr>
              <w:snapToGrid w:val="0"/>
              <w:spacing w:line="360" w:lineRule="auto"/>
              <w:ind w:firstLine="240" w:firstLineChars="100"/>
              <w:rPr>
                <w:rFonts w:eastAsia="仿宋_GB2312"/>
                <w:sz w:val="24"/>
              </w:rPr>
            </w:pPr>
            <w:r>
              <w:rPr>
                <w:rFonts w:eastAsia="仿宋_GB2312"/>
                <w:sz w:val="24"/>
              </w:rPr>
              <w:t>（</w:t>
            </w:r>
            <w:r>
              <w:rPr>
                <w:rFonts w:hint="eastAsia" w:eastAsia="仿宋_GB2312"/>
                <w:sz w:val="24"/>
              </w:rPr>
              <w:t>项目在安全耐久方面采用的技术和措施，1000字以内</w:t>
            </w:r>
            <w:r>
              <w:rPr>
                <w:rFonts w:eastAsia="仿宋_GB2312"/>
                <w:sz w:val="24"/>
              </w:rPr>
              <w:t>）</w:t>
            </w: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70" w:hRule="atLeast"/>
          <w:jc w:val="center"/>
        </w:trPr>
        <w:tc>
          <w:tcPr>
            <w:tcW w:w="5000" w:type="pct"/>
            <w:tcBorders>
              <w:top w:val="single" w:color="auto" w:sz="4" w:space="0"/>
              <w:left w:val="single" w:color="auto" w:sz="4" w:space="0"/>
              <w:bottom w:val="single" w:color="auto" w:sz="4" w:space="0"/>
              <w:right w:val="single" w:color="auto" w:sz="4" w:space="0"/>
            </w:tcBorders>
          </w:tcPr>
          <w:p>
            <w:pPr>
              <w:numPr>
                <w:ilvl w:val="0"/>
                <w:numId w:val="1"/>
              </w:numPr>
              <w:spacing w:line="540" w:lineRule="exact"/>
              <w:rPr>
                <w:rFonts w:eastAsia="仿宋_GB2312"/>
                <w:b/>
                <w:sz w:val="24"/>
              </w:rPr>
            </w:pPr>
            <w:r>
              <w:rPr>
                <w:rFonts w:hint="eastAsia" w:eastAsia="仿宋_GB2312"/>
                <w:b/>
                <w:sz w:val="24"/>
              </w:rPr>
              <w:t>健康舒适</w:t>
            </w:r>
          </w:p>
          <w:p>
            <w:pPr>
              <w:spacing w:line="540" w:lineRule="exact"/>
              <w:ind w:firstLine="240" w:firstLineChars="100"/>
              <w:rPr>
                <w:rFonts w:eastAsia="仿宋_GB2312"/>
                <w:sz w:val="24"/>
              </w:rPr>
            </w:pPr>
            <w:r>
              <w:rPr>
                <w:rFonts w:eastAsia="仿宋_GB2312"/>
                <w:sz w:val="24"/>
              </w:rPr>
              <w:t>（</w:t>
            </w:r>
            <w:r>
              <w:rPr>
                <w:rFonts w:hint="eastAsia" w:eastAsia="仿宋_GB2312"/>
                <w:sz w:val="24"/>
              </w:rPr>
              <w:t>项目在室内空气品质、水质、声环境与光环境、室内热湿环境等方面采取的技术措施和使用效果</w:t>
            </w:r>
            <w:r>
              <w:rPr>
                <w:rFonts w:eastAsia="仿宋_GB2312"/>
                <w:sz w:val="24"/>
              </w:rPr>
              <w:t>等</w:t>
            </w:r>
            <w:r>
              <w:rPr>
                <w:rFonts w:hint="eastAsia" w:eastAsia="仿宋_GB2312"/>
                <w:sz w:val="24"/>
              </w:rPr>
              <w:t>，1000字以内</w:t>
            </w:r>
            <w:r>
              <w:rPr>
                <w:rFonts w:eastAsia="仿宋_GB2312"/>
                <w:sz w:val="24"/>
              </w:rPr>
              <w:t>）</w:t>
            </w: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884" w:hRule="atLeast"/>
          <w:jc w:val="center"/>
        </w:trPr>
        <w:tc>
          <w:tcPr>
            <w:tcW w:w="5000" w:type="pct"/>
            <w:tcBorders>
              <w:top w:val="single" w:color="auto" w:sz="4" w:space="0"/>
              <w:left w:val="single" w:color="auto" w:sz="4" w:space="0"/>
              <w:bottom w:val="single" w:color="auto" w:sz="4" w:space="0"/>
              <w:right w:val="single" w:color="auto" w:sz="4" w:space="0"/>
            </w:tcBorders>
          </w:tcPr>
          <w:p>
            <w:pPr>
              <w:numPr>
                <w:ilvl w:val="0"/>
                <w:numId w:val="1"/>
              </w:numPr>
              <w:snapToGrid w:val="0"/>
              <w:spacing w:line="360" w:lineRule="auto"/>
              <w:rPr>
                <w:rFonts w:eastAsia="仿宋_GB2312"/>
                <w:b/>
                <w:sz w:val="24"/>
              </w:rPr>
            </w:pPr>
            <w:r>
              <w:rPr>
                <w:rFonts w:hint="eastAsia" w:eastAsia="仿宋_GB2312"/>
                <w:b/>
                <w:sz w:val="24"/>
              </w:rPr>
              <w:t>生活便利</w:t>
            </w:r>
          </w:p>
          <w:p>
            <w:pPr>
              <w:snapToGrid w:val="0"/>
              <w:spacing w:line="360" w:lineRule="auto"/>
              <w:ind w:firstLine="120" w:firstLineChars="50"/>
              <w:rPr>
                <w:rFonts w:eastAsia="仿宋_GB2312"/>
                <w:sz w:val="24"/>
              </w:rPr>
            </w:pPr>
            <w:r>
              <w:rPr>
                <w:rFonts w:eastAsia="仿宋_GB2312"/>
                <w:sz w:val="24"/>
              </w:rPr>
              <w:t>（</w:t>
            </w:r>
            <w:r>
              <w:rPr>
                <w:rFonts w:hint="eastAsia" w:eastAsia="仿宋_GB2312"/>
                <w:sz w:val="24"/>
              </w:rPr>
              <w:t>项目在无障碍出行、周边服务设施、智慧运行、物业管理等方面的技术措施</w:t>
            </w:r>
            <w:r>
              <w:rPr>
                <w:rFonts w:eastAsia="仿宋_GB2312"/>
                <w:sz w:val="24"/>
              </w:rPr>
              <w:t>等情况</w:t>
            </w:r>
            <w:r>
              <w:rPr>
                <w:rFonts w:hint="eastAsia" w:eastAsia="仿宋_GB2312"/>
                <w:sz w:val="24"/>
              </w:rPr>
              <w:t>，1000字以内</w:t>
            </w:r>
            <w:r>
              <w:rPr>
                <w:rFonts w:eastAsia="仿宋_GB2312"/>
                <w:sz w:val="24"/>
              </w:rPr>
              <w:t>）</w:t>
            </w: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jc w:val="center"/>
        </w:trPr>
        <w:tc>
          <w:tcPr>
            <w:tcW w:w="5000" w:type="pct"/>
            <w:tcBorders>
              <w:top w:val="single" w:color="auto" w:sz="4" w:space="0"/>
              <w:left w:val="single" w:color="auto" w:sz="4" w:space="0"/>
              <w:bottom w:val="single" w:color="auto" w:sz="4" w:space="0"/>
              <w:right w:val="single" w:color="auto" w:sz="4" w:space="0"/>
            </w:tcBorders>
          </w:tcPr>
          <w:p>
            <w:pPr>
              <w:numPr>
                <w:ilvl w:val="0"/>
                <w:numId w:val="1"/>
              </w:numPr>
              <w:snapToGrid w:val="0"/>
              <w:spacing w:line="360" w:lineRule="auto"/>
              <w:rPr>
                <w:rFonts w:eastAsia="仿宋_GB2312"/>
                <w:b/>
                <w:sz w:val="24"/>
              </w:rPr>
            </w:pPr>
            <w:r>
              <w:rPr>
                <w:rFonts w:hint="eastAsia" w:eastAsia="仿宋_GB2312"/>
                <w:b/>
                <w:sz w:val="24"/>
              </w:rPr>
              <w:t>资源节约</w:t>
            </w:r>
          </w:p>
          <w:p>
            <w:pPr>
              <w:snapToGrid w:val="0"/>
              <w:spacing w:line="360" w:lineRule="auto"/>
              <w:ind w:firstLine="240" w:firstLineChars="100"/>
              <w:rPr>
                <w:rFonts w:eastAsia="仿宋_GB2312"/>
                <w:sz w:val="24"/>
              </w:rPr>
            </w:pPr>
            <w:r>
              <w:rPr>
                <w:rFonts w:eastAsia="仿宋_GB2312"/>
                <w:sz w:val="24"/>
              </w:rPr>
              <w:t>（</w:t>
            </w:r>
            <w:r>
              <w:rPr>
                <w:rFonts w:hint="eastAsia" w:eastAsia="仿宋_GB2312"/>
                <w:sz w:val="24"/>
              </w:rPr>
              <w:t>项目在节地与土地利用、节能与能源利用、节水与水资源利用、节材与绿色建材方面采用的技术、措施以及达到的资源节约效果</w:t>
            </w:r>
            <w:r>
              <w:rPr>
                <w:rFonts w:eastAsia="仿宋_GB2312"/>
                <w:sz w:val="24"/>
              </w:rPr>
              <w:t>等情况</w:t>
            </w:r>
            <w:r>
              <w:rPr>
                <w:rFonts w:hint="eastAsia" w:eastAsia="仿宋_GB2312"/>
                <w:sz w:val="24"/>
              </w:rPr>
              <w:t>，2000字以内</w:t>
            </w:r>
            <w:r>
              <w:rPr>
                <w:rFonts w:eastAsia="仿宋_GB2312"/>
                <w:sz w:val="24"/>
              </w:rPr>
              <w:t>）</w:t>
            </w: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jc w:val="center"/>
        </w:trPr>
        <w:tc>
          <w:tcPr>
            <w:tcW w:w="5000" w:type="pct"/>
            <w:tcBorders>
              <w:top w:val="single" w:color="auto" w:sz="4" w:space="0"/>
              <w:left w:val="single" w:color="auto" w:sz="4" w:space="0"/>
              <w:bottom w:val="single" w:color="auto" w:sz="4" w:space="0"/>
              <w:right w:val="single" w:color="auto" w:sz="4" w:space="0"/>
            </w:tcBorders>
          </w:tcPr>
          <w:p>
            <w:pPr>
              <w:numPr>
                <w:ilvl w:val="0"/>
                <w:numId w:val="1"/>
              </w:numPr>
              <w:spacing w:line="440" w:lineRule="exact"/>
              <w:rPr>
                <w:rFonts w:eastAsia="仿宋_GB2312"/>
                <w:b/>
                <w:sz w:val="24"/>
              </w:rPr>
            </w:pPr>
            <w:r>
              <w:rPr>
                <w:rFonts w:hint="eastAsia" w:eastAsia="仿宋_GB2312"/>
                <w:b/>
                <w:sz w:val="24"/>
              </w:rPr>
              <w:t>环境宜居</w:t>
            </w:r>
          </w:p>
          <w:p>
            <w:pPr>
              <w:spacing w:line="440" w:lineRule="exact"/>
              <w:ind w:firstLine="480" w:firstLineChars="200"/>
              <w:rPr>
                <w:rFonts w:eastAsia="仿宋_GB2312"/>
                <w:sz w:val="24"/>
              </w:rPr>
            </w:pPr>
            <w:r>
              <w:rPr>
                <w:rFonts w:eastAsia="仿宋_GB2312"/>
                <w:sz w:val="24"/>
              </w:rPr>
              <w:t>（</w:t>
            </w:r>
            <w:r>
              <w:rPr>
                <w:rFonts w:hint="eastAsia" w:eastAsia="仿宋_GB2312"/>
                <w:sz w:val="24"/>
              </w:rPr>
              <w:t>项目在场地生态与景观、室外物理环境等方面的技术措施</w:t>
            </w:r>
            <w:r>
              <w:rPr>
                <w:rFonts w:eastAsia="仿宋_GB2312"/>
                <w:sz w:val="24"/>
              </w:rPr>
              <w:t>等情况</w:t>
            </w:r>
            <w:r>
              <w:rPr>
                <w:rFonts w:hint="eastAsia" w:eastAsia="仿宋_GB2312"/>
                <w:sz w:val="24"/>
              </w:rPr>
              <w:t>，1000字以内</w:t>
            </w:r>
            <w:r>
              <w:rPr>
                <w:rFonts w:eastAsia="仿宋_GB2312"/>
                <w:sz w:val="24"/>
              </w:rPr>
              <w:t>）</w:t>
            </w: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jc w:val="center"/>
        </w:trPr>
        <w:tc>
          <w:tcPr>
            <w:tcW w:w="5000" w:type="pct"/>
            <w:tcBorders>
              <w:top w:val="single" w:color="auto" w:sz="4" w:space="0"/>
              <w:left w:val="single" w:color="auto" w:sz="4" w:space="0"/>
              <w:bottom w:val="single" w:color="auto" w:sz="4" w:space="0"/>
              <w:right w:val="single" w:color="auto" w:sz="4" w:space="0"/>
            </w:tcBorders>
          </w:tcPr>
          <w:p>
            <w:pPr>
              <w:numPr>
                <w:ilvl w:val="0"/>
                <w:numId w:val="1"/>
              </w:numPr>
              <w:spacing w:line="440" w:lineRule="exact"/>
              <w:rPr>
                <w:rFonts w:eastAsia="仿宋_GB2312"/>
                <w:b/>
                <w:sz w:val="24"/>
              </w:rPr>
            </w:pPr>
            <w:r>
              <w:rPr>
                <w:rFonts w:hint="eastAsia" w:eastAsia="仿宋_GB2312"/>
                <w:b/>
                <w:sz w:val="24"/>
              </w:rPr>
              <w:t>提高与创新</w:t>
            </w:r>
          </w:p>
          <w:p>
            <w:pPr>
              <w:spacing w:line="440" w:lineRule="exact"/>
              <w:ind w:firstLine="480" w:firstLineChars="200"/>
              <w:rPr>
                <w:rFonts w:eastAsia="仿宋_GB2312"/>
                <w:sz w:val="24"/>
              </w:rPr>
            </w:pPr>
            <w:r>
              <w:rPr>
                <w:rFonts w:eastAsia="仿宋_GB2312"/>
                <w:sz w:val="24"/>
              </w:rPr>
              <w:t>（</w:t>
            </w:r>
            <w:r>
              <w:rPr>
                <w:rFonts w:hint="eastAsia" w:eastAsia="仿宋_GB2312"/>
                <w:sz w:val="24"/>
              </w:rPr>
              <w:t>项目在安全耐久、健康舒适、生活便利、资源节约、环境宜居的基础上，对上述几个方面在技术、产品、管理等方面进一步提高或创新的情况，1000字以内</w:t>
            </w:r>
            <w:r>
              <w:rPr>
                <w:rFonts w:eastAsia="仿宋_GB2312"/>
                <w:sz w:val="24"/>
              </w:rPr>
              <w:t>）</w:t>
            </w: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rPr>
                <w:rFonts w:eastAsia="仿宋_GB2312"/>
                <w:sz w:val="24"/>
              </w:rPr>
            </w:pPr>
          </w:p>
        </w:tc>
      </w:tr>
    </w:tbl>
    <w:p>
      <w:pPr>
        <w:widowControl/>
        <w:spacing w:line="276" w:lineRule="auto"/>
        <w:rPr>
          <w:rFonts w:ascii="仿宋" w:hAnsi="仿宋" w:eastAsia="仿宋"/>
          <w:b/>
          <w:bCs/>
          <w:sz w:val="28"/>
        </w:rPr>
        <w:sectPr>
          <w:headerReference r:id="rId11" w:type="first"/>
          <w:headerReference r:id="rId9" w:type="default"/>
          <w:footerReference r:id="rId12" w:type="default"/>
          <w:headerReference r:id="rId10" w:type="even"/>
          <w:footerReference r:id="rId13" w:type="even"/>
          <w:pgSz w:w="11906" w:h="16838"/>
          <w:pgMar w:top="1440" w:right="1800" w:bottom="1440" w:left="1800" w:header="851" w:footer="992" w:gutter="0"/>
          <w:pgNumType w:start="1"/>
          <w:cols w:space="720" w:num="1"/>
          <w:docGrid w:type="lines" w:linePitch="312" w:charSpace="0"/>
        </w:sectPr>
      </w:pPr>
    </w:p>
    <w:p>
      <w:pPr>
        <w:outlineLvl w:val="0"/>
        <w:rPr>
          <w:rFonts w:ascii="仿宋" w:hAnsi="仿宋" w:eastAsia="仿宋"/>
          <w:b/>
          <w:bCs/>
          <w:sz w:val="28"/>
          <w:szCs w:val="28"/>
        </w:rPr>
      </w:pPr>
      <w:r>
        <w:rPr>
          <w:rFonts w:hint="eastAsia" w:ascii="仿宋" w:hAnsi="仿宋" w:eastAsia="仿宋"/>
          <w:b/>
          <w:bCs/>
          <w:sz w:val="28"/>
          <w:szCs w:val="28"/>
        </w:rPr>
        <w:t>六、项目创新点、推广价值和综合效益分析</w:t>
      </w:r>
    </w:p>
    <w:tbl>
      <w:tblPr>
        <w:tblStyle w:val="9"/>
        <w:tblW w:w="82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56" w:type="dxa"/>
          <w:bottom w:w="0" w:type="dxa"/>
          <w:right w:w="56" w:type="dxa"/>
        </w:tblCellMar>
      </w:tblPr>
      <w:tblGrid>
        <w:gridCol w:w="8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eastAsia="仿宋_GB2312"/>
                <w:sz w:val="24"/>
              </w:rPr>
            </w:pPr>
            <w:r>
              <w:rPr>
                <w:rFonts w:hint="eastAsia" w:eastAsia="仿宋_GB2312"/>
                <w:sz w:val="24"/>
              </w:rPr>
              <w:t>1、项目创新点</w:t>
            </w: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eastAsia="仿宋_GB2312"/>
                <w:sz w:val="24"/>
              </w:rPr>
            </w:pPr>
            <w:r>
              <w:rPr>
                <w:rFonts w:hint="eastAsia" w:eastAsia="仿宋_GB2312"/>
                <w:sz w:val="24"/>
              </w:rPr>
              <w:t>2、项目推广价值</w:t>
            </w: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eastAsia="仿宋_GB2312"/>
                <w:sz w:val="24"/>
              </w:rPr>
            </w:pPr>
            <w:r>
              <w:rPr>
                <w:rFonts w:hint="eastAsia" w:eastAsia="仿宋_GB2312"/>
                <w:sz w:val="24"/>
              </w:rPr>
              <w:t>3、综合效益分析</w:t>
            </w: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tc>
      </w:tr>
    </w:tbl>
    <w:p>
      <w:pPr>
        <w:snapToGrid w:val="0"/>
        <w:spacing w:line="360" w:lineRule="auto"/>
        <w:rPr>
          <w:rFonts w:eastAsia="仿宋_GB2312"/>
          <w:sz w:val="24"/>
        </w:rPr>
        <w:sectPr>
          <w:pgSz w:w="11906" w:h="16838"/>
          <w:pgMar w:top="1440" w:right="1800" w:bottom="1440" w:left="1800" w:header="851" w:footer="992" w:gutter="0"/>
          <w:cols w:space="720" w:num="1"/>
          <w:docGrid w:type="lines" w:linePitch="312" w:charSpace="0"/>
        </w:sectPr>
      </w:pPr>
    </w:p>
    <w:p>
      <w:pPr>
        <w:outlineLvl w:val="0"/>
        <w:rPr>
          <w:rFonts w:ascii="仿宋" w:hAnsi="仿宋" w:eastAsia="仿宋"/>
          <w:b/>
          <w:bCs/>
          <w:sz w:val="28"/>
          <w:szCs w:val="28"/>
        </w:rPr>
      </w:pPr>
      <w:r>
        <w:rPr>
          <w:rFonts w:hint="eastAsia" w:ascii="仿宋" w:hAnsi="仿宋" w:eastAsia="仿宋"/>
          <w:b/>
          <w:bCs/>
          <w:sz w:val="28"/>
          <w:szCs w:val="28"/>
        </w:rPr>
        <w:t>七、申报单位概况</w:t>
      </w:r>
    </w:p>
    <w:tbl>
      <w:tblPr>
        <w:tblStyle w:val="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
      <w:tblGrid>
        <w:gridCol w:w="8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12718" w:hRule="atLeast"/>
          <w:jc w:val="center"/>
        </w:trPr>
        <w:tc>
          <w:tcPr>
            <w:tcW w:w="8909" w:type="dxa"/>
            <w:tcBorders>
              <w:top w:val="single" w:color="auto" w:sz="4" w:space="0"/>
              <w:left w:val="single" w:color="auto" w:sz="4" w:space="0"/>
              <w:bottom w:val="single" w:color="auto" w:sz="4" w:space="0"/>
              <w:right w:val="single" w:color="auto" w:sz="4" w:space="0"/>
            </w:tcBorders>
          </w:tcPr>
          <w:p>
            <w:pPr>
              <w:snapToGrid w:val="0"/>
              <w:spacing w:line="360" w:lineRule="auto"/>
              <w:rPr>
                <w:rFonts w:eastAsia="仿宋_GB2312"/>
                <w:sz w:val="24"/>
              </w:rPr>
            </w:pPr>
            <w:r>
              <w:rPr>
                <w:rFonts w:hint="eastAsia" w:eastAsia="仿宋_GB2312"/>
                <w:sz w:val="24"/>
              </w:rPr>
              <w:t>（包括人员组成、技术力量、设备条件、固定资产、年产值、负债以及对绿色建筑项目实施的贡献、承担的工作内容等。）</w:t>
            </w: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rPr>
                <w:rFonts w:ascii="仿宋" w:hAnsi="仿宋" w:eastAsia="仿宋"/>
                <w:b/>
                <w:bCs/>
                <w:sz w:val="24"/>
              </w:rPr>
            </w:pPr>
          </w:p>
        </w:tc>
      </w:tr>
    </w:tbl>
    <w:p>
      <w:pPr>
        <w:outlineLvl w:val="0"/>
        <w:rPr>
          <w:rFonts w:ascii="仿宋" w:hAnsi="仿宋" w:eastAsia="仿宋"/>
          <w:b/>
          <w:bCs/>
          <w:sz w:val="28"/>
          <w:szCs w:val="28"/>
        </w:rPr>
      </w:pPr>
      <w:r>
        <w:rPr>
          <w:rFonts w:ascii="仿宋" w:hAnsi="仿宋" w:eastAsia="仿宋"/>
          <w:b/>
          <w:bCs/>
          <w:sz w:val="28"/>
          <w:szCs w:val="28"/>
        </w:rPr>
        <w:br w:type="page"/>
      </w:r>
      <w:r>
        <w:rPr>
          <w:rFonts w:hint="eastAsia" w:ascii="仿宋" w:hAnsi="仿宋" w:eastAsia="仿宋"/>
          <w:b/>
          <w:bCs/>
          <w:sz w:val="28"/>
          <w:szCs w:val="28"/>
        </w:rPr>
        <w:t>八、项目主要参加人员</w:t>
      </w:r>
    </w:p>
    <w:tbl>
      <w:tblPr>
        <w:tblStyle w:val="9"/>
        <w:tblW w:w="83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56" w:type="dxa"/>
          <w:bottom w:w="0" w:type="dxa"/>
          <w:right w:w="56" w:type="dxa"/>
        </w:tblCellMar>
      </w:tblPr>
      <w:tblGrid>
        <w:gridCol w:w="950"/>
        <w:gridCol w:w="3602"/>
        <w:gridCol w:w="2129"/>
        <w:gridCol w:w="16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r>
              <w:rPr>
                <w:rFonts w:eastAsia="仿宋_GB2312"/>
                <w:sz w:val="24"/>
              </w:rPr>
              <w:t>姓名</w:t>
            </w:r>
          </w:p>
        </w:tc>
        <w:tc>
          <w:tcPr>
            <w:tcW w:w="216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r>
              <w:rPr>
                <w:rFonts w:hint="eastAsia" w:eastAsia="仿宋_GB2312"/>
                <w:sz w:val="24"/>
              </w:rPr>
              <w:t>单位</w:t>
            </w:r>
          </w:p>
        </w:tc>
        <w:tc>
          <w:tcPr>
            <w:tcW w:w="12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r>
              <w:rPr>
                <w:rFonts w:eastAsia="仿宋_GB2312"/>
                <w:sz w:val="24"/>
              </w:rPr>
              <w:t>职务</w:t>
            </w:r>
            <w:r>
              <w:rPr>
                <w:rFonts w:hint="eastAsia" w:eastAsia="仿宋_GB2312"/>
                <w:sz w:val="24"/>
              </w:rPr>
              <w:t>/</w:t>
            </w:r>
            <w:r>
              <w:rPr>
                <w:rFonts w:eastAsia="仿宋_GB2312"/>
                <w:sz w:val="24"/>
              </w:rPr>
              <w:t>职称</w:t>
            </w: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r>
              <w:rPr>
                <w:rFonts w:eastAsia="仿宋_GB2312"/>
                <w:sz w:val="24"/>
              </w:rPr>
              <w:t>承担主要工作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57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2160"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127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c>
          <w:tcPr>
            <w:tcW w:w="99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eastAsia="仿宋_GB2312"/>
                <w:sz w:val="24"/>
              </w:rPr>
            </w:pP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w:t>
    </w:r>
    <w:r>
      <w:fldChar w:fldCharType="end"/>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4010684" o:spid="_x0000_s4099" o:spt="136" type="#_x0000_t136" style="position:absolute;left:0pt;height:167.25pt;width:418.2pt;mso-position-horizontal:center;mso-position-horizontal-relative:margin;mso-position-vertical:center;mso-position-vertical-relative:margin;rotation:20643840f;z-index:-251656192;mso-width-relative:page;mso-height-relative:page;" fillcolor="#FBFBFB" filled="t" stroked="f" coordsize="21600,21600" o:allowincell="f">
          <v:path/>
          <v:fill on="t" opacity="32768f" focussize="0,0"/>
          <v:stroke on="f"/>
          <v:imagedata o:title=""/>
          <o:lock v:ext="edit"/>
          <v:textpath on="t" fitshape="t" fitpath="t" trim="f" xscale="f" string="CSTID"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4010683" o:spid="_x0000_s4097" o:spt="136" type="#_x0000_t136" style="position:absolute;left:0pt;height:167.25pt;width:418.2pt;mso-position-horizontal:center;mso-position-horizontal-relative:margin;mso-position-vertical:center;mso-position-vertical-relative:margin;rotation:20643840f;z-index:-251657216;mso-width-relative:page;mso-height-relative:page;" fillcolor="#FBFBFB" filled="t" stroked="f" coordsize="21600,21600" o:allowincell="f">
          <v:path/>
          <v:fill on="t" opacity="32768f" focussize="0,0"/>
          <v:stroke on="f"/>
          <v:imagedata o:title=""/>
          <o:lock v:ext="edit"/>
          <v:textpath on="t" fitshape="t" fitpath="t" trim="f" xscale="f" string="CSTID"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4010687" o:spid="_x0000_s4102" o:spt="136" type="#_x0000_t136" style="position:absolute;left:0pt;height:167.25pt;width:418.2pt;mso-position-horizontal:center;mso-position-horizontal-relative:margin;mso-position-vertical:center;mso-position-vertical-relative:margin;rotation:20643840f;z-index:-251654144;mso-width-relative:page;mso-height-relative:page;" fillcolor="#FBFBFB" filled="t" stroked="f" coordsize="21600,21600" o:allowincell="f">
          <v:path/>
          <v:fill on="t" opacity="32768f" focussize="0,0"/>
          <v:stroke on="f"/>
          <v:imagedata o:title=""/>
          <o:lock v:ext="edit"/>
          <v:textpath on="t" fitshape="t" fitpath="t" trim="f" xscale="f" string="CSTID"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4010686" o:spid="_x0000_s4100" o:spt="136" type="#_x0000_t136" style="position:absolute;left:0pt;height:167.25pt;width:418.2pt;mso-position-horizontal:center;mso-position-horizontal-relative:margin;mso-position-vertical:center;mso-position-vertical-relative:margin;rotation:20643840f;z-index:-251655168;mso-width-relative:page;mso-height-relative:page;" fillcolor="#FBFBFB" filled="t" stroked="f" coordsize="21600,21600" o:allowincell="f">
          <v:path/>
          <v:fill on="t" opacity="32768f" focussize="0,0"/>
          <v:stroke on="f"/>
          <v:imagedata o:title=""/>
          <o:lock v:ext="edit"/>
          <v:textpath on="t" fitshape="t" fitpath="t" trim="f" xscale="f" string="CSTID"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D65E8"/>
    <w:multiLevelType w:val="multilevel"/>
    <w:tmpl w:val="0CFD65E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DD7"/>
    <w:rsid w:val="0000087B"/>
    <w:rsid w:val="00016E6A"/>
    <w:rsid w:val="000223E1"/>
    <w:rsid w:val="000421E4"/>
    <w:rsid w:val="00042966"/>
    <w:rsid w:val="00042DE1"/>
    <w:rsid w:val="000533CC"/>
    <w:rsid w:val="000571C5"/>
    <w:rsid w:val="00080CF7"/>
    <w:rsid w:val="00082E16"/>
    <w:rsid w:val="00084AF7"/>
    <w:rsid w:val="0009536A"/>
    <w:rsid w:val="000954B8"/>
    <w:rsid w:val="000A2ADD"/>
    <w:rsid w:val="000B4777"/>
    <w:rsid w:val="000C08B1"/>
    <w:rsid w:val="000C0CCA"/>
    <w:rsid w:val="000C53CC"/>
    <w:rsid w:val="000D34BC"/>
    <w:rsid w:val="000D4987"/>
    <w:rsid w:val="000F1C29"/>
    <w:rsid w:val="00100895"/>
    <w:rsid w:val="001067BF"/>
    <w:rsid w:val="00111243"/>
    <w:rsid w:val="00123737"/>
    <w:rsid w:val="00124C47"/>
    <w:rsid w:val="001357DA"/>
    <w:rsid w:val="00153F05"/>
    <w:rsid w:val="00194E04"/>
    <w:rsid w:val="001B0751"/>
    <w:rsid w:val="001B30DC"/>
    <w:rsid w:val="001B3410"/>
    <w:rsid w:val="001B34E5"/>
    <w:rsid w:val="001B6B72"/>
    <w:rsid w:val="001C1E80"/>
    <w:rsid w:val="001D6894"/>
    <w:rsid w:val="001E7C19"/>
    <w:rsid w:val="001F6D21"/>
    <w:rsid w:val="00205957"/>
    <w:rsid w:val="002327C8"/>
    <w:rsid w:val="0023576A"/>
    <w:rsid w:val="002441CC"/>
    <w:rsid w:val="00246C22"/>
    <w:rsid w:val="00252C5A"/>
    <w:rsid w:val="00257DF5"/>
    <w:rsid w:val="00267F3B"/>
    <w:rsid w:val="0027226C"/>
    <w:rsid w:val="00285034"/>
    <w:rsid w:val="00290689"/>
    <w:rsid w:val="00293022"/>
    <w:rsid w:val="00295010"/>
    <w:rsid w:val="002A1FDE"/>
    <w:rsid w:val="002B029B"/>
    <w:rsid w:val="002B054C"/>
    <w:rsid w:val="002B36E6"/>
    <w:rsid w:val="002B3C05"/>
    <w:rsid w:val="002B4AFE"/>
    <w:rsid w:val="002C7AD7"/>
    <w:rsid w:val="002D1F3A"/>
    <w:rsid w:val="002E0E49"/>
    <w:rsid w:val="002F0515"/>
    <w:rsid w:val="002F4961"/>
    <w:rsid w:val="002F7B18"/>
    <w:rsid w:val="00305991"/>
    <w:rsid w:val="00313A8D"/>
    <w:rsid w:val="00313AA1"/>
    <w:rsid w:val="00327C8F"/>
    <w:rsid w:val="00330DC4"/>
    <w:rsid w:val="003314CA"/>
    <w:rsid w:val="00335074"/>
    <w:rsid w:val="003372D7"/>
    <w:rsid w:val="00341F1E"/>
    <w:rsid w:val="00347C76"/>
    <w:rsid w:val="00352430"/>
    <w:rsid w:val="003541F9"/>
    <w:rsid w:val="0036430E"/>
    <w:rsid w:val="00367700"/>
    <w:rsid w:val="00375431"/>
    <w:rsid w:val="003758C3"/>
    <w:rsid w:val="0037690C"/>
    <w:rsid w:val="00377285"/>
    <w:rsid w:val="00391792"/>
    <w:rsid w:val="003B0028"/>
    <w:rsid w:val="003C2C06"/>
    <w:rsid w:val="003D0F5E"/>
    <w:rsid w:val="003D67FF"/>
    <w:rsid w:val="003D68D1"/>
    <w:rsid w:val="003E0820"/>
    <w:rsid w:val="003E4BCF"/>
    <w:rsid w:val="003E7B27"/>
    <w:rsid w:val="003F18D4"/>
    <w:rsid w:val="003F27ED"/>
    <w:rsid w:val="00406443"/>
    <w:rsid w:val="00407DA4"/>
    <w:rsid w:val="0042091E"/>
    <w:rsid w:val="0042411A"/>
    <w:rsid w:val="00444E86"/>
    <w:rsid w:val="004513B2"/>
    <w:rsid w:val="00451449"/>
    <w:rsid w:val="00451D91"/>
    <w:rsid w:val="00452ACB"/>
    <w:rsid w:val="00462B9D"/>
    <w:rsid w:val="004820E7"/>
    <w:rsid w:val="0048448C"/>
    <w:rsid w:val="00492E6F"/>
    <w:rsid w:val="004A48AF"/>
    <w:rsid w:val="004B045B"/>
    <w:rsid w:val="004B2B04"/>
    <w:rsid w:val="004B4218"/>
    <w:rsid w:val="004B7F73"/>
    <w:rsid w:val="004D22BD"/>
    <w:rsid w:val="004F01D3"/>
    <w:rsid w:val="004F3E8A"/>
    <w:rsid w:val="004F420C"/>
    <w:rsid w:val="00501045"/>
    <w:rsid w:val="00505467"/>
    <w:rsid w:val="00515021"/>
    <w:rsid w:val="00521EE8"/>
    <w:rsid w:val="00533567"/>
    <w:rsid w:val="005445A0"/>
    <w:rsid w:val="00554E1E"/>
    <w:rsid w:val="0055557C"/>
    <w:rsid w:val="00564CD8"/>
    <w:rsid w:val="00577FF1"/>
    <w:rsid w:val="0058452D"/>
    <w:rsid w:val="005A370D"/>
    <w:rsid w:val="005A3ACA"/>
    <w:rsid w:val="005A7F36"/>
    <w:rsid w:val="005B077A"/>
    <w:rsid w:val="005C4F32"/>
    <w:rsid w:val="005D5AD1"/>
    <w:rsid w:val="006031E5"/>
    <w:rsid w:val="006167E9"/>
    <w:rsid w:val="00676C86"/>
    <w:rsid w:val="006C666F"/>
    <w:rsid w:val="006D08BD"/>
    <w:rsid w:val="006D38A2"/>
    <w:rsid w:val="006E4CC6"/>
    <w:rsid w:val="006E6AEB"/>
    <w:rsid w:val="006F11D1"/>
    <w:rsid w:val="006F2D21"/>
    <w:rsid w:val="006F6B51"/>
    <w:rsid w:val="006F6EB0"/>
    <w:rsid w:val="00706CFA"/>
    <w:rsid w:val="0071157E"/>
    <w:rsid w:val="00723D12"/>
    <w:rsid w:val="0073495A"/>
    <w:rsid w:val="0075372A"/>
    <w:rsid w:val="00753C9C"/>
    <w:rsid w:val="00767527"/>
    <w:rsid w:val="0079210A"/>
    <w:rsid w:val="00793676"/>
    <w:rsid w:val="00794D46"/>
    <w:rsid w:val="007A2D58"/>
    <w:rsid w:val="007B13E6"/>
    <w:rsid w:val="007C3069"/>
    <w:rsid w:val="007D1220"/>
    <w:rsid w:val="007D3CD6"/>
    <w:rsid w:val="007E2051"/>
    <w:rsid w:val="007F1DE0"/>
    <w:rsid w:val="008072A7"/>
    <w:rsid w:val="00807CBE"/>
    <w:rsid w:val="00817E57"/>
    <w:rsid w:val="0082479C"/>
    <w:rsid w:val="00841A3C"/>
    <w:rsid w:val="008460B9"/>
    <w:rsid w:val="00852162"/>
    <w:rsid w:val="00855176"/>
    <w:rsid w:val="008751DE"/>
    <w:rsid w:val="00893361"/>
    <w:rsid w:val="00897568"/>
    <w:rsid w:val="00897F57"/>
    <w:rsid w:val="008A662F"/>
    <w:rsid w:val="008A788A"/>
    <w:rsid w:val="008B135F"/>
    <w:rsid w:val="008B27AF"/>
    <w:rsid w:val="008B6A50"/>
    <w:rsid w:val="008C5610"/>
    <w:rsid w:val="008D19AC"/>
    <w:rsid w:val="008D5F3D"/>
    <w:rsid w:val="008D690B"/>
    <w:rsid w:val="008F1720"/>
    <w:rsid w:val="008F56BD"/>
    <w:rsid w:val="008F5E05"/>
    <w:rsid w:val="008F662B"/>
    <w:rsid w:val="00900104"/>
    <w:rsid w:val="00906376"/>
    <w:rsid w:val="00910654"/>
    <w:rsid w:val="00910C09"/>
    <w:rsid w:val="00916CD9"/>
    <w:rsid w:val="00922FD9"/>
    <w:rsid w:val="00930753"/>
    <w:rsid w:val="009312DB"/>
    <w:rsid w:val="00931F8D"/>
    <w:rsid w:val="00946C87"/>
    <w:rsid w:val="00953AC9"/>
    <w:rsid w:val="00972C02"/>
    <w:rsid w:val="00973915"/>
    <w:rsid w:val="00975237"/>
    <w:rsid w:val="0098000A"/>
    <w:rsid w:val="00980502"/>
    <w:rsid w:val="00981C20"/>
    <w:rsid w:val="009825B4"/>
    <w:rsid w:val="00990114"/>
    <w:rsid w:val="009F339D"/>
    <w:rsid w:val="00A30BE9"/>
    <w:rsid w:val="00A45604"/>
    <w:rsid w:val="00A5523A"/>
    <w:rsid w:val="00A6259B"/>
    <w:rsid w:val="00A6617C"/>
    <w:rsid w:val="00A80987"/>
    <w:rsid w:val="00A83895"/>
    <w:rsid w:val="00A8726B"/>
    <w:rsid w:val="00AB117E"/>
    <w:rsid w:val="00AB3AFA"/>
    <w:rsid w:val="00AB5073"/>
    <w:rsid w:val="00AC286B"/>
    <w:rsid w:val="00AC3074"/>
    <w:rsid w:val="00AD1EC9"/>
    <w:rsid w:val="00AD4107"/>
    <w:rsid w:val="00AE04DC"/>
    <w:rsid w:val="00B027A6"/>
    <w:rsid w:val="00B163B5"/>
    <w:rsid w:val="00B1649D"/>
    <w:rsid w:val="00B239E3"/>
    <w:rsid w:val="00B437A0"/>
    <w:rsid w:val="00B47A84"/>
    <w:rsid w:val="00B5482D"/>
    <w:rsid w:val="00B621A1"/>
    <w:rsid w:val="00B83971"/>
    <w:rsid w:val="00B846F5"/>
    <w:rsid w:val="00B86A2A"/>
    <w:rsid w:val="00BA0A63"/>
    <w:rsid w:val="00BB33BA"/>
    <w:rsid w:val="00BB5873"/>
    <w:rsid w:val="00BC119B"/>
    <w:rsid w:val="00BC632F"/>
    <w:rsid w:val="00BD0CE6"/>
    <w:rsid w:val="00BE22C2"/>
    <w:rsid w:val="00BE7816"/>
    <w:rsid w:val="00C0351F"/>
    <w:rsid w:val="00C13134"/>
    <w:rsid w:val="00C1355B"/>
    <w:rsid w:val="00C40AEF"/>
    <w:rsid w:val="00C955A8"/>
    <w:rsid w:val="00CA183C"/>
    <w:rsid w:val="00CA428C"/>
    <w:rsid w:val="00CC019E"/>
    <w:rsid w:val="00CC67FB"/>
    <w:rsid w:val="00CD079F"/>
    <w:rsid w:val="00CD2D81"/>
    <w:rsid w:val="00CD4B6F"/>
    <w:rsid w:val="00CE09BD"/>
    <w:rsid w:val="00CE3D26"/>
    <w:rsid w:val="00D03E08"/>
    <w:rsid w:val="00D201A2"/>
    <w:rsid w:val="00D21817"/>
    <w:rsid w:val="00D25012"/>
    <w:rsid w:val="00D44CCE"/>
    <w:rsid w:val="00D46FD8"/>
    <w:rsid w:val="00D47ED9"/>
    <w:rsid w:val="00D65213"/>
    <w:rsid w:val="00D708C6"/>
    <w:rsid w:val="00D74DD7"/>
    <w:rsid w:val="00D762FE"/>
    <w:rsid w:val="00D95C4D"/>
    <w:rsid w:val="00DA292C"/>
    <w:rsid w:val="00DB406B"/>
    <w:rsid w:val="00DE1475"/>
    <w:rsid w:val="00DE683B"/>
    <w:rsid w:val="00DF0D6D"/>
    <w:rsid w:val="00DF42A6"/>
    <w:rsid w:val="00E21D31"/>
    <w:rsid w:val="00E2382F"/>
    <w:rsid w:val="00E34664"/>
    <w:rsid w:val="00E372DB"/>
    <w:rsid w:val="00E43861"/>
    <w:rsid w:val="00E513B7"/>
    <w:rsid w:val="00E81FBD"/>
    <w:rsid w:val="00E84BAF"/>
    <w:rsid w:val="00E85E06"/>
    <w:rsid w:val="00E8760E"/>
    <w:rsid w:val="00E93AD9"/>
    <w:rsid w:val="00EA004F"/>
    <w:rsid w:val="00EA287B"/>
    <w:rsid w:val="00EA33F5"/>
    <w:rsid w:val="00EA3C10"/>
    <w:rsid w:val="00EA7E3E"/>
    <w:rsid w:val="00EB0EC2"/>
    <w:rsid w:val="00EB4846"/>
    <w:rsid w:val="00EB4EBE"/>
    <w:rsid w:val="00EC559C"/>
    <w:rsid w:val="00EF1F65"/>
    <w:rsid w:val="00EF2584"/>
    <w:rsid w:val="00EF3DBB"/>
    <w:rsid w:val="00F0408F"/>
    <w:rsid w:val="00F126A0"/>
    <w:rsid w:val="00F14657"/>
    <w:rsid w:val="00F34694"/>
    <w:rsid w:val="00F56519"/>
    <w:rsid w:val="00F64D81"/>
    <w:rsid w:val="00F665AE"/>
    <w:rsid w:val="00F71758"/>
    <w:rsid w:val="00F7266B"/>
    <w:rsid w:val="00F75459"/>
    <w:rsid w:val="00F84ABB"/>
    <w:rsid w:val="00FA7370"/>
    <w:rsid w:val="00FB4B12"/>
    <w:rsid w:val="00FB61BE"/>
    <w:rsid w:val="00FB64BC"/>
    <w:rsid w:val="00FC5307"/>
    <w:rsid w:val="00FD5B0A"/>
    <w:rsid w:val="00FE51DE"/>
    <w:rsid w:val="00FF3059"/>
    <w:rsid w:val="01C36DDA"/>
    <w:rsid w:val="05362A25"/>
    <w:rsid w:val="16BC8751"/>
    <w:rsid w:val="177D1CF9"/>
    <w:rsid w:val="189451C2"/>
    <w:rsid w:val="1C8544C6"/>
    <w:rsid w:val="26036E85"/>
    <w:rsid w:val="29BF5AC3"/>
    <w:rsid w:val="32671645"/>
    <w:rsid w:val="32A87114"/>
    <w:rsid w:val="3FDF40D3"/>
    <w:rsid w:val="465B5727"/>
    <w:rsid w:val="488957C7"/>
    <w:rsid w:val="4DFF8325"/>
    <w:rsid w:val="6DF3C5F9"/>
    <w:rsid w:val="835F45E6"/>
    <w:rsid w:val="BCED648F"/>
    <w:rsid w:val="E6C7419C"/>
    <w:rsid w:val="EEDFB299"/>
    <w:rsid w:val="F3AB294D"/>
    <w:rsid w:val="FEBF780C"/>
    <w:rsid w:val="FEFF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4"/>
    <w:qFormat/>
    <w:uiPriority w:val="0"/>
    <w:rPr>
      <w:rFonts w:ascii="宋体"/>
      <w:sz w:val="18"/>
      <w:szCs w:val="18"/>
    </w:rPr>
  </w:style>
  <w:style w:type="paragraph" w:styleId="3">
    <w:name w:val="annotation text"/>
    <w:basedOn w:val="1"/>
    <w:semiHidden/>
    <w:qFormat/>
    <w:uiPriority w:val="0"/>
    <w:pPr>
      <w:jc w:val="left"/>
    </w:pPr>
  </w:style>
  <w:style w:type="paragraph" w:styleId="4">
    <w:name w:val="Body Text"/>
    <w:basedOn w:val="1"/>
    <w:qFormat/>
    <w:uiPriority w:val="0"/>
    <w:pPr>
      <w:adjustRightInd w:val="0"/>
      <w:snapToGrid w:val="0"/>
      <w:spacing w:line="360" w:lineRule="auto"/>
    </w:pPr>
    <w:rPr>
      <w:rFonts w:ascii="宋体" w:hAnsi="宋体"/>
      <w:sz w:val="28"/>
      <w:szCs w:val="20"/>
    </w:rPr>
  </w:style>
  <w:style w:type="paragraph" w:styleId="5">
    <w:name w:val="Balloon Text"/>
    <w:basedOn w:val="1"/>
    <w:semiHidden/>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semiHidden/>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annotation reference"/>
    <w:semiHidden/>
    <w:qFormat/>
    <w:uiPriority w:val="0"/>
    <w:rPr>
      <w:sz w:val="21"/>
      <w:szCs w:val="21"/>
    </w:rPr>
  </w:style>
  <w:style w:type="character" w:customStyle="1" w:styleId="14">
    <w:name w:val="文档结构图 Char"/>
    <w:link w:val="2"/>
    <w:qFormat/>
    <w:uiPriority w:val="0"/>
    <w:rPr>
      <w:rFonts w:ascii="宋体"/>
      <w:kern w:val="2"/>
      <w:sz w:val="18"/>
      <w:szCs w:val="18"/>
    </w:rPr>
  </w:style>
  <w:style w:type="character" w:customStyle="1" w:styleId="15">
    <w:name w:val="页脚 Char"/>
    <w:link w:val="6"/>
    <w:qFormat/>
    <w:uiPriority w:val="99"/>
    <w:rPr>
      <w:kern w:val="2"/>
      <w:sz w:val="18"/>
      <w:szCs w:val="18"/>
    </w:rPr>
  </w:style>
  <w:style w:type="paragraph" w:styleId="16">
    <w:name w:val="List Paragraph"/>
    <w:basedOn w:val="1"/>
    <w:qFormat/>
    <w:uiPriority w:val="0"/>
    <w:pPr>
      <w:ind w:firstLine="420" w:firstLineChars="200"/>
    </w:pPr>
    <w:rPr>
      <w:rFonts w:ascii="Calibri" w:hAnsi="Calibri"/>
      <w:szCs w:val="22"/>
    </w:rPr>
  </w:style>
  <w:style w:type="paragraph" w:customStyle="1" w:styleId="17">
    <w:name w:val="Table Paragraph"/>
    <w:basedOn w:val="1"/>
    <w:qFormat/>
    <w:uiPriority w:val="1"/>
    <w:pPr>
      <w:autoSpaceDE w:val="0"/>
      <w:autoSpaceDN w:val="0"/>
      <w:spacing w:before="31"/>
      <w:jc w:val="left"/>
    </w:pPr>
    <w:rPr>
      <w:rFonts w:ascii="仿宋" w:hAnsi="仿宋" w:eastAsia="仿宋" w:cs="仿宋"/>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9"/>
    <customShpInfo spid="_x0000_s4097"/>
    <customShpInfo spid="_x0000_s4102"/>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DELL</Company>
  <Pages>17</Pages>
  <Words>608</Words>
  <Characters>3472</Characters>
  <Lines>28</Lines>
  <Paragraphs>8</Paragraphs>
  <TotalTime>0</TotalTime>
  <ScaleCrop>false</ScaleCrop>
  <LinksUpToDate>false</LinksUpToDate>
  <CharactersWithSpaces>4072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2021-04-04T08:44:00Z</dcterms:created>
  <dc:creator>Acer</dc:creator>
  <cp:lastModifiedBy>ZT</cp:lastModifiedBy>
  <cp:lastPrinted>2019-07-18T09:23:00Z</cp:lastPrinted>
  <dcterms:modified xsi:type="dcterms:W3CDTF">2022-10-12T09:54:38Z</dcterms:modified>
  <dc:title>项目编号：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9D45DDEE3A4E472795C193B7BA5BA405</vt:lpwstr>
  </property>
</Properties>
</file>