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附件3</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支撑材料清单</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能效分级结果材料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楼栋产权证复印件（如果无产权证，提供建设工程规划许可证复印件）。</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公司营业执照复印件。</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eastAsia="仿宋_GB2312"/>
          <w:lang w:val="en-US" w:eastAsia="zh-CN"/>
        </w:rPr>
      </w:pPr>
      <w:r>
        <w:rPr>
          <w:rFonts w:hint="eastAsia" w:ascii="仿宋_GB2312" w:eastAsia="仿宋_GB2312"/>
          <w:sz w:val="32"/>
          <w:szCs w:val="32"/>
          <w:lang w:val="en-US" w:eastAsia="zh-CN"/>
        </w:rPr>
        <w:t>3.产权单位授权说明。（产权单位申报时无需提供，物业运行单位或使用单位申报时，需提供）</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.全部缴费电表</w:t>
      </w:r>
      <w:r>
        <w:rPr>
          <w:rFonts w:hint="eastAsia" w:ascii="仿宋_GB2312" w:eastAsia="仿宋_GB2312"/>
          <w:sz w:val="32"/>
          <w:szCs w:val="32"/>
          <w:lang w:val="en-US" w:eastAsia="zh-CN"/>
        </w:rPr>
        <w:t>2025</w:t>
      </w:r>
      <w:r>
        <w:rPr>
          <w:rFonts w:hint="eastAsia" w:ascii="仿宋_GB2312" w:eastAsia="仿宋_GB2312"/>
          <w:sz w:val="32"/>
          <w:szCs w:val="32"/>
        </w:rPr>
        <w:t>年度电力消费账单。</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.全部天然气表</w:t>
      </w:r>
      <w:r>
        <w:rPr>
          <w:rFonts w:hint="eastAsia" w:ascii="仿宋_GB2312" w:eastAsia="仿宋_GB2312"/>
          <w:sz w:val="32"/>
          <w:szCs w:val="32"/>
          <w:lang w:val="en-US" w:eastAsia="zh-CN"/>
        </w:rPr>
        <w:t>2025</w:t>
      </w:r>
      <w:r>
        <w:rPr>
          <w:rFonts w:hint="eastAsia" w:ascii="仿宋_GB2312" w:eastAsia="仿宋_GB2312"/>
          <w:sz w:val="32"/>
          <w:szCs w:val="32"/>
        </w:rPr>
        <w:t>年度缴费账单（如果包含有燃气锅炉自供暖的耗气量，需要分列，若不能分列则须注明）。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.全部热计量表</w:t>
      </w:r>
      <w:r>
        <w:rPr>
          <w:rFonts w:hint="eastAsia" w:ascii="仿宋_GB2312" w:eastAsia="仿宋_GB2312"/>
          <w:sz w:val="32"/>
          <w:szCs w:val="32"/>
          <w:lang w:val="en-US" w:eastAsia="zh-CN"/>
        </w:rPr>
        <w:t>2025</w:t>
      </w:r>
      <w:r>
        <w:rPr>
          <w:rFonts w:hint="eastAsia" w:ascii="仿宋_GB2312" w:eastAsia="仿宋_GB2312"/>
          <w:sz w:val="32"/>
          <w:szCs w:val="32"/>
        </w:rPr>
        <w:t>年冬季缴费账单，如果</w:t>
      </w:r>
      <w:r>
        <w:rPr>
          <w:rFonts w:hint="eastAsia" w:ascii="仿宋_GB2312" w:eastAsia="仿宋_GB2312"/>
          <w:sz w:val="32"/>
          <w:szCs w:val="32"/>
          <w:lang w:eastAsia="zh-CN"/>
        </w:rPr>
        <w:t>不是</w:t>
      </w:r>
      <w:r>
        <w:rPr>
          <w:rFonts w:hint="eastAsia" w:ascii="仿宋_GB2312" w:eastAsia="仿宋_GB2312"/>
          <w:sz w:val="32"/>
          <w:szCs w:val="32"/>
        </w:rPr>
        <w:t>热计量表</w:t>
      </w:r>
      <w:r>
        <w:rPr>
          <w:rFonts w:hint="eastAsia" w:ascii="仿宋_GB2312" w:eastAsia="仿宋_GB2312"/>
          <w:sz w:val="32"/>
          <w:szCs w:val="32"/>
          <w:lang w:eastAsia="zh-CN"/>
        </w:rPr>
        <w:t>的计量</w:t>
      </w:r>
      <w:r>
        <w:rPr>
          <w:rFonts w:hint="eastAsia" w:ascii="仿宋_GB2312" w:eastAsia="仿宋_GB2312"/>
          <w:sz w:val="32"/>
          <w:szCs w:val="32"/>
        </w:rPr>
        <w:t>，</w:t>
      </w:r>
      <w:r>
        <w:rPr>
          <w:rFonts w:hint="eastAsia" w:ascii="仿宋_GB2312" w:eastAsia="仿宋_GB2312"/>
          <w:sz w:val="32"/>
          <w:szCs w:val="32"/>
          <w:lang w:eastAsia="zh-CN"/>
        </w:rPr>
        <w:t>说明计量方式并附相应</w:t>
      </w:r>
      <w:r>
        <w:rPr>
          <w:rFonts w:hint="eastAsia" w:ascii="仿宋_GB2312" w:eastAsia="仿宋_GB2312"/>
          <w:sz w:val="32"/>
          <w:szCs w:val="32"/>
        </w:rPr>
        <w:t>热力缴费账单（燃气锅炉自供暖，提供天然气缴费账单后，不需再提供此项）。</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楷体" w:eastAsia="仿宋_GB2312" w:cs="方正楷体_GBK"/>
          <w:sz w:val="32"/>
          <w:szCs w:val="32"/>
        </w:rPr>
      </w:pPr>
      <w:r>
        <w:rPr>
          <w:rFonts w:hint="eastAsia" w:ascii="仿宋_GB2312" w:hAnsi="楷体" w:eastAsia="仿宋_GB2312" w:cs="方正楷体_GBK"/>
          <w:sz w:val="32"/>
          <w:szCs w:val="32"/>
          <w:lang w:val="en-US" w:eastAsia="zh-CN"/>
        </w:rPr>
        <w:t>6</w:t>
      </w:r>
      <w:r>
        <w:rPr>
          <w:rFonts w:hint="eastAsia" w:ascii="仿宋_GB2312" w:hAnsi="楷体" w:eastAsia="仿宋_GB2312" w:cs="方正楷体_GBK"/>
          <w:sz w:val="32"/>
          <w:szCs w:val="32"/>
        </w:rPr>
        <w:t>.公共建筑基本情况说明，包括：地上和地下建筑层数，各层业态或功能，电、气、热计量表与建筑的对应情况，制冷和供暖热源及系统概况，可再生能源设备设施概况，特殊用能情况说明，评估中应计入或应减除的能耗情况说明，其它需要说明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楷体" w:eastAsia="仿宋_GB2312" w:cs="方正楷体_GBK"/>
          <w:sz w:val="32"/>
          <w:szCs w:val="32"/>
          <w:lang w:val="en-US" w:eastAsia="zh-CN"/>
        </w:rPr>
      </w:pPr>
      <w:r>
        <w:rPr>
          <w:rFonts w:hint="eastAsia" w:ascii="仿宋_GB2312" w:hAnsi="楷体" w:eastAsia="仿宋_GB2312" w:cs="方正楷体_GBK"/>
          <w:sz w:val="32"/>
          <w:szCs w:val="32"/>
          <w:lang w:val="en-US" w:eastAsia="zh-CN"/>
        </w:rPr>
        <w:t>二、供暖、空调、冷热源设备、生活热水热源设备等主要用能设备的铭牌清单及照片。</w:t>
      </w:r>
    </w:p>
    <w:p>
      <w:pPr>
        <w:pStyle w:val="2"/>
        <w:ind w:firstLine="640" w:firstLineChars="200"/>
        <w:rPr>
          <w:rFonts w:hint="eastAsia"/>
          <w:lang w:val="en-US" w:eastAsia="zh-CN"/>
        </w:rPr>
      </w:pPr>
      <w:r>
        <w:rPr>
          <w:rFonts w:hint="eastAsia" w:ascii="仿宋_GB2312" w:hAnsi="楷体" w:eastAsia="仿宋_GB2312" w:cs="方正楷体_GBK"/>
          <w:sz w:val="32"/>
          <w:szCs w:val="32"/>
          <w:lang w:val="en-US" w:eastAsia="zh-CN"/>
        </w:rPr>
        <w:t>三、建筑用电、气、热等主要能源的总计量表具编号和照片，供暖、空调、照明、生活热水、特殊用能等主要用能设备系统的分项计量表具编号和照片。</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楷体" w:eastAsia="仿宋_GB2312" w:cs="方正楷体_GBK"/>
          <w:sz w:val="32"/>
          <w:szCs w:val="32"/>
          <w:lang w:val="en-US" w:eastAsia="zh-CN"/>
        </w:rPr>
        <w:sectPr>
          <w:footerReference r:id="rId5" w:type="default"/>
          <w:pgSz w:w="11906" w:h="16838"/>
          <w:pgMar w:top="1440" w:right="1800" w:bottom="1440" w:left="1800" w:header="851" w:footer="992" w:gutter="0"/>
          <w:pgNumType w:fmt="numberInDash" w:start="10"/>
          <w:cols w:space="425" w:num="1"/>
          <w:docGrid w:type="lines" w:linePitch="312" w:charSpace="0"/>
        </w:sectPr>
      </w:pP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楷体" w:eastAsia="仿宋_GB2312" w:cs="方正楷体_GBK"/>
          <w:sz w:val="32"/>
          <w:szCs w:val="32"/>
          <w:lang w:val="en-US" w:eastAsia="zh-CN"/>
        </w:rPr>
      </w:pPr>
      <w:r>
        <w:rPr>
          <w:rFonts w:hint="eastAsia" w:ascii="仿宋_GB2312" w:hAnsi="楷体" w:eastAsia="仿宋_GB2312" w:cs="方正楷体_GBK"/>
          <w:sz w:val="32"/>
          <w:szCs w:val="32"/>
          <w:lang w:val="en-US" w:eastAsia="zh-CN"/>
        </w:rPr>
        <w:t>四、入住率（入驻率）证明材料，其中办公、商场、文化、体育等建筑可提供房屋出租合同、入驻单位在册工作人数等合理的证明材料，或有门禁/门票/挂号系统的应优先以门禁/门票/挂号系统导出的各季度典型月逐日人数为确定依据；酒店入住率应以酒店住宿管理系统导出的各季度典型月每日入住人数为确定依据，客房区面积则以实际施工图为依据。</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楷体" w:eastAsia="仿宋_GB2312" w:cs="方正楷体_GBK"/>
          <w:sz w:val="32"/>
          <w:szCs w:val="32"/>
          <w:lang w:val="en-US" w:eastAsia="zh-CN"/>
        </w:rPr>
      </w:pPr>
      <w:r>
        <w:rPr>
          <w:rFonts w:hint="eastAsia" w:ascii="仿宋_GB2312" w:hAnsi="楷体" w:eastAsia="仿宋_GB2312" w:cs="方正楷体_GBK"/>
          <w:sz w:val="32"/>
          <w:szCs w:val="32"/>
          <w:lang w:val="en-US" w:eastAsia="zh-CN"/>
        </w:rPr>
        <w:t>五、节能运行管理的制度文件。</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楷体" w:eastAsia="仿宋_GB2312" w:cs="方正楷体_GBK"/>
          <w:sz w:val="32"/>
          <w:szCs w:val="32"/>
          <w:lang w:val="en-US" w:eastAsia="zh-CN"/>
        </w:rPr>
      </w:pPr>
      <w:r>
        <w:rPr>
          <w:rFonts w:hint="eastAsia" w:ascii="仿宋_GB2312" w:hAnsi="楷体" w:eastAsia="仿宋_GB2312" w:cs="方正楷体_GBK"/>
          <w:sz w:val="32"/>
          <w:szCs w:val="32"/>
          <w:lang w:val="en-US" w:eastAsia="zh-CN"/>
        </w:rPr>
        <w:t>六、采取绿色节能技术措施的相关材料。如：设备设施采购记录、设计施工图纸、现场照片，节能技术相关设备设施及平台系统的采购单、设计施工图纸、设备铭牌清单、照片以及冬/夏季典型周运行记录、中控系统操作录屏、节能改造实施方案或施工记录等。</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仿宋_GB2312" w:hAnsi="楷体" w:eastAsia="仿宋_GB2312" w:cs="方正楷体_GBK"/>
          <w:sz w:val="32"/>
          <w:szCs w:val="32"/>
          <w:lang w:val="en-US" w:eastAsia="zh-CN"/>
        </w:rPr>
      </w:pPr>
      <w:r>
        <w:rPr>
          <w:rFonts w:hint="eastAsia" w:ascii="仿宋_GB2312" w:hAnsi="楷体" w:eastAsia="仿宋_GB2312" w:cs="方正楷体_GBK"/>
          <w:sz w:val="32"/>
          <w:szCs w:val="32"/>
          <w:lang w:val="en-US" w:eastAsia="zh-CN"/>
        </w:rPr>
        <w:t>七、采取的推动建筑节能运行管理的创新管理机制材料。如采取合同能源管理模式、获得绿色建筑二星级（含）以上标识、租赁合同中与租户月底节能责任等证明材料。</w:t>
      </w:r>
    </w:p>
    <w:p>
      <w:pPr>
        <w:pStyle w:val="2"/>
        <w:keepNext w:val="0"/>
        <w:keepLines w:val="0"/>
        <w:pageBreakBefore w:val="0"/>
        <w:widowControl w:val="0"/>
        <w:numPr>
          <w:ilvl w:val="0"/>
          <w:numId w:val="0"/>
        </w:numPr>
        <w:kinsoku/>
        <w:wordWrap/>
        <w:overflowPunct/>
        <w:topLinePunct w:val="0"/>
        <w:bidi w:val="0"/>
        <w:adjustRightInd w:val="0"/>
        <w:snapToGrid w:val="0"/>
        <w:spacing w:line="560" w:lineRule="exact"/>
        <w:jc w:val="both"/>
        <w:textAlignment w:val="auto"/>
        <w:rPr>
          <w:rFonts w:hint="eastAsia" w:ascii="仿宋_GB2312" w:hAnsi="楷体" w:eastAsia="仿宋_GB2312" w:cs="方正楷体_GBK"/>
          <w:sz w:val="28"/>
          <w:szCs w:val="28"/>
          <w:lang w:val="en-US" w:eastAsia="zh-CN"/>
        </w:rPr>
      </w:pPr>
      <w:r>
        <w:rPr>
          <w:rFonts w:hint="eastAsia" w:ascii="仿宋_GB2312" w:hAnsi="楷体" w:eastAsia="仿宋_GB2312" w:cs="方正楷体_GBK"/>
          <w:sz w:val="32"/>
          <w:szCs w:val="32"/>
          <w:lang w:val="en-US" w:eastAsia="zh-CN"/>
        </w:rPr>
        <w:t xml:space="preserve">   </w:t>
      </w:r>
      <w:r>
        <w:rPr>
          <w:rFonts w:hint="eastAsia" w:ascii="仿宋_GB2312" w:hAnsi="楷体" w:eastAsia="仿宋_GB2312" w:cs="方正楷体_GBK"/>
          <w:sz w:val="28"/>
          <w:szCs w:val="28"/>
          <w:lang w:val="en-US" w:eastAsia="zh-CN"/>
        </w:rPr>
        <w:t xml:space="preserve"> 注：以上证明材料需加盖公章。第一至四项为控制项支撑材料，必须提供，第五至七项为评分项支撑材料，请结合项目实际情况提交。</w:t>
      </w:r>
    </w:p>
    <w:p/>
    <w:p>
      <w:pPr>
        <w:pStyle w:val="2"/>
      </w:pPr>
    </w:p>
    <w:p>
      <w:pPr>
        <w:pStyle w:val="2"/>
      </w:pPr>
    </w:p>
    <w:p>
      <w:pPr>
        <w:pStyle w:val="2"/>
      </w:pPr>
    </w:p>
    <w:p>
      <w:pPr>
        <w:pStyle w:val="2"/>
      </w:pPr>
    </w:p>
    <w:p>
      <w:pPr>
        <w:pStyle w:val="2"/>
      </w:pPr>
    </w:p>
    <w:p>
      <w:pPr>
        <w:pStyle w:val="2"/>
      </w:pPr>
    </w:p>
    <w:p>
      <w:pPr>
        <w:pStyle w:val="2"/>
      </w:pPr>
      <w:bookmarkStart w:id="0" w:name="_GoBack"/>
      <w:bookmarkEnd w:id="0"/>
    </w:p>
    <w:sectPr>
      <w:footerReference r:id="rId6" w:type="default"/>
      <w:pgSz w:w="11906" w:h="16838"/>
      <w:pgMar w:top="1440" w:right="1800" w:bottom="1440" w:left="1800" w:header="851" w:footer="992" w:gutter="0"/>
      <w:pgNumType w:fmt="numberInDash" w:start="1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BAE07"/>
    <w:multiLevelType w:val="singleLevel"/>
    <w:tmpl w:val="D12BAE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F84D27"/>
    <w:rsid w:val="3EFEB16A"/>
    <w:rsid w:val="3FCCD3FA"/>
    <w:rsid w:val="79E75B79"/>
    <w:rsid w:val="8FF8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styleId="3">
    <w:name w:val="Plain Text"/>
    <w:basedOn w:val="1"/>
    <w:qFormat/>
    <w:uiPriority w:val="0"/>
    <w:pPr>
      <w:spacing w:line="240" w:lineRule="auto"/>
    </w:pPr>
    <w:rPr>
      <w:rFonts w:ascii="宋体" w:hAnsi="Courier New" w:cs="Times New Roman"/>
      <w:sz w:val="21"/>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878</Words>
  <Characters>894</Characters>
  <Lines>0</Lines>
  <Paragraphs>0</Paragraphs>
  <TotalTime>967</TotalTime>
  <ScaleCrop>false</ScaleCrop>
  <LinksUpToDate>false</LinksUpToDate>
  <CharactersWithSpaces>898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2026-05-15T07:29:00Z</dcterms:created>
  <dc:creator>uos</dc:creator>
  <cp:lastModifiedBy>uos</cp:lastModifiedBy>
  <dcterms:modified xsi:type="dcterms:W3CDTF">2026-06-02T14:10:15Z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