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560" w:lineRule="exact"/>
        <w:jc w:val="center"/>
        <w:rPr>
          <w:rFonts w:hint="eastAsia" w:ascii="方正小标宋简体" w:eastAsia="方正小标宋简体"/>
          <w:sz w:val="44"/>
          <w:szCs w:val="44"/>
        </w:rPr>
      </w:pPr>
      <w:bookmarkStart w:id="0" w:name="_GoBack"/>
      <w:bookmarkEnd w:id="0"/>
      <w:r>
        <w:rPr>
          <w:rFonts w:hint="eastAsia" w:ascii="方正小标宋简体" w:eastAsia="方正小标宋简体"/>
          <w:sz w:val="44"/>
          <w:szCs w:val="44"/>
        </w:rPr>
        <w:t>《北京市轨道交通工程等建设工程电力驱动运</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输车辆运输安全管理规定（征求意见稿）》</w:t>
      </w:r>
    </w:p>
    <w:p>
      <w:pPr>
        <w:spacing w:beforeLines="50" w:line="560" w:lineRule="exact"/>
        <w:jc w:val="center"/>
        <w:rPr>
          <w:rFonts w:ascii="方正小标宋简体" w:eastAsia="方正小标宋简体"/>
          <w:sz w:val="44"/>
          <w:szCs w:val="44"/>
        </w:rPr>
      </w:pPr>
      <w:r>
        <w:rPr>
          <w:rFonts w:hint="eastAsia" w:ascii="方正小标宋简体" w:eastAsia="方正小标宋简体"/>
          <w:sz w:val="44"/>
          <w:szCs w:val="44"/>
        </w:rPr>
        <w:t>起草说明</w:t>
      </w:r>
    </w:p>
    <w:p>
      <w:pPr>
        <w:spacing w:line="580" w:lineRule="exact"/>
        <w:rPr>
          <w:rFonts w:ascii="仿宋_GB2312" w:eastAsia="仿宋_GB2312"/>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一、制定背景</w:t>
      </w:r>
    </w:p>
    <w:p>
      <w:pPr>
        <w:widowControl/>
        <w:ind w:firstLine="640" w:firstLineChars="200"/>
        <w:jc w:val="left"/>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val="en" w:eastAsia="zh-CN"/>
        </w:rPr>
        <w:t>随着电力驱动车辆技术的发展，</w:t>
      </w:r>
      <w:r>
        <w:rPr>
          <w:rFonts w:hint="eastAsia" w:ascii="仿宋_GB2312" w:hAnsi="仿宋_GB2312" w:eastAsia="仿宋_GB2312" w:cs="仿宋_GB2312"/>
          <w:color w:val="auto"/>
          <w:sz w:val="32"/>
          <w:szCs w:val="32"/>
          <w:highlight w:val="none"/>
        </w:rPr>
        <w:t>我市</w:t>
      </w:r>
      <w:r>
        <w:rPr>
          <w:rFonts w:hint="eastAsia" w:ascii="仿宋_GB2312" w:hAnsi="仿宋_GB2312" w:eastAsia="仿宋_GB2312" w:cs="仿宋_GB2312"/>
          <w:color w:val="auto"/>
          <w:sz w:val="32"/>
          <w:szCs w:val="32"/>
          <w:highlight w:val="none"/>
          <w:lang w:val="en-US" w:eastAsia="zh-CN"/>
        </w:rPr>
        <w:t>施工现场内的使用</w:t>
      </w:r>
      <w:r>
        <w:rPr>
          <w:rFonts w:hint="eastAsia" w:ascii="仿宋_GB2312" w:hAnsi="仿宋_GB2312" w:eastAsia="仿宋_GB2312" w:cs="仿宋_GB2312"/>
          <w:color w:val="auto"/>
          <w:sz w:val="32"/>
          <w:szCs w:val="32"/>
          <w:highlight w:val="none"/>
        </w:rPr>
        <w:t>电力驱动运输车辆</w:t>
      </w:r>
      <w:r>
        <w:rPr>
          <w:rFonts w:hint="eastAsia" w:ascii="仿宋_GB2312" w:hAnsi="仿宋_GB2312" w:eastAsia="仿宋_GB2312" w:cs="仿宋_GB2312"/>
          <w:color w:val="auto"/>
          <w:sz w:val="32"/>
          <w:szCs w:val="32"/>
          <w:highlight w:val="none"/>
          <w:lang w:val="en-US" w:eastAsia="zh-CN"/>
        </w:rPr>
        <w:t>(以下简称电动运输车)的数量越来越多，以轨道交通暗挖法施工为例，</w:t>
      </w:r>
      <w:r>
        <w:rPr>
          <w:rFonts w:hint="eastAsia" w:ascii="仿宋_GB2312" w:hAnsi="仿宋_GB2312" w:eastAsia="仿宋_GB2312" w:cs="仿宋_GB2312"/>
          <w:bCs/>
          <w:color w:val="auto"/>
          <w:sz w:val="32"/>
          <w:szCs w:val="32"/>
          <w:highlight w:val="none"/>
        </w:rPr>
        <w:t>目前</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施工现场用于</w:t>
      </w:r>
      <w:r>
        <w:rPr>
          <w:rFonts w:hint="eastAsia" w:ascii="仿宋_GB2312" w:hAnsi="仿宋_GB2312" w:eastAsia="仿宋_GB2312" w:cs="仿宋_GB2312"/>
          <w:bCs/>
          <w:color w:val="auto"/>
          <w:sz w:val="32"/>
          <w:szCs w:val="32"/>
          <w:highlight w:val="none"/>
        </w:rPr>
        <w:t>洞内出渣及材料运输作业</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bCs/>
          <w:color w:val="auto"/>
          <w:sz w:val="32"/>
          <w:szCs w:val="32"/>
          <w:highlight w:val="none"/>
        </w:rPr>
        <w:t>自卸式</w:t>
      </w:r>
      <w:r>
        <w:rPr>
          <w:rFonts w:hint="eastAsia" w:ascii="仿宋_GB2312" w:hAnsi="仿宋_GB2312" w:eastAsia="仿宋_GB2312" w:cs="仿宋_GB2312"/>
          <w:bCs/>
          <w:color w:val="auto"/>
          <w:sz w:val="32"/>
          <w:szCs w:val="32"/>
          <w:highlight w:val="none"/>
          <w:lang w:val="en-US" w:eastAsia="zh-CN"/>
        </w:rPr>
        <w:t>电动运输车</w:t>
      </w:r>
      <w:r>
        <w:rPr>
          <w:rFonts w:hint="eastAsia" w:ascii="仿宋_GB2312" w:hAnsi="仿宋_GB2312" w:eastAsia="仿宋_GB2312" w:cs="仿宋_GB2312"/>
          <w:bCs/>
          <w:color w:val="auto"/>
          <w:sz w:val="32"/>
          <w:szCs w:val="32"/>
          <w:highlight w:val="none"/>
        </w:rPr>
        <w:t>达3000余辆。</w:t>
      </w:r>
    </w:p>
    <w:p>
      <w:pPr>
        <w:widowControl/>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大量</w:t>
      </w:r>
      <w:r>
        <w:rPr>
          <w:rFonts w:hint="eastAsia" w:ascii="仿宋_GB2312" w:hAnsi="仿宋_GB2312" w:eastAsia="仿宋_GB2312" w:cs="仿宋_GB2312"/>
          <w:bCs/>
          <w:color w:val="auto"/>
          <w:sz w:val="32"/>
          <w:szCs w:val="32"/>
          <w:highlight w:val="none"/>
          <w:lang w:val="en-US" w:eastAsia="zh-CN"/>
        </w:rPr>
        <w:t>电动运输车</w:t>
      </w:r>
      <w:r>
        <w:rPr>
          <w:rFonts w:hint="eastAsia" w:ascii="仿宋_GB2312" w:hAnsi="仿宋_GB2312" w:eastAsia="仿宋_GB2312" w:cs="仿宋_GB2312"/>
          <w:bCs/>
          <w:color w:val="auto"/>
          <w:sz w:val="32"/>
          <w:szCs w:val="32"/>
          <w:highlight w:val="none"/>
        </w:rPr>
        <w:t>的使用给施工</w:t>
      </w:r>
      <w:r>
        <w:rPr>
          <w:rFonts w:hint="eastAsia" w:ascii="仿宋_GB2312" w:hAnsi="仿宋_GB2312" w:eastAsia="仿宋_GB2312" w:cs="仿宋_GB2312"/>
          <w:bCs/>
          <w:color w:val="auto"/>
          <w:sz w:val="32"/>
          <w:szCs w:val="32"/>
          <w:highlight w:val="none"/>
          <w:lang w:eastAsia="zh-CN"/>
        </w:rPr>
        <w:t>带来便利的同时，也给</w:t>
      </w:r>
      <w:r>
        <w:rPr>
          <w:rFonts w:hint="eastAsia" w:ascii="仿宋_GB2312" w:hAnsi="仿宋_GB2312" w:eastAsia="仿宋_GB2312" w:cs="仿宋_GB2312"/>
          <w:bCs/>
          <w:color w:val="auto"/>
          <w:sz w:val="32"/>
          <w:szCs w:val="32"/>
          <w:highlight w:val="none"/>
        </w:rPr>
        <w:t>安全管理带来了</w:t>
      </w:r>
      <w:r>
        <w:rPr>
          <w:rFonts w:hint="eastAsia" w:ascii="仿宋_GB2312" w:hAnsi="仿宋_GB2312" w:eastAsia="仿宋_GB2312" w:cs="仿宋_GB2312"/>
          <w:bCs/>
          <w:color w:val="auto"/>
          <w:sz w:val="32"/>
          <w:szCs w:val="32"/>
          <w:highlight w:val="none"/>
          <w:lang w:eastAsia="zh-CN"/>
        </w:rPr>
        <w:t>一些</w:t>
      </w:r>
      <w:r>
        <w:rPr>
          <w:rFonts w:hint="eastAsia" w:ascii="仿宋_GB2312" w:hAnsi="仿宋_GB2312" w:eastAsia="仿宋_GB2312" w:cs="仿宋_GB2312"/>
          <w:bCs/>
          <w:color w:val="auto"/>
          <w:sz w:val="32"/>
          <w:szCs w:val="32"/>
          <w:highlight w:val="none"/>
        </w:rPr>
        <w:t>挑战！一是存在人的不安全行为，如：非驾驶人员私自动用车辆；驾驶人员麻痹大意，不严格按操作规程使用车辆。二是存在物的不安全状态，如：目前轨道交通工程施工现场使用的车辆相对</w:t>
      </w:r>
      <w:r>
        <w:rPr>
          <w:rFonts w:hint="eastAsia" w:ascii="仿宋_GB2312" w:hAnsi="仿宋_GB2312" w:eastAsia="仿宋_GB2312" w:cs="仿宋_GB2312"/>
          <w:bCs/>
          <w:color w:val="auto"/>
          <w:sz w:val="32"/>
          <w:szCs w:val="32"/>
          <w:highlight w:val="none"/>
          <w:lang w:eastAsia="zh-CN"/>
        </w:rPr>
        <w:t>较</w:t>
      </w:r>
      <w:r>
        <w:rPr>
          <w:rFonts w:hint="eastAsia" w:ascii="仿宋_GB2312" w:hAnsi="仿宋_GB2312" w:eastAsia="仿宋_GB2312" w:cs="仿宋_GB2312"/>
          <w:bCs/>
          <w:color w:val="auto"/>
          <w:sz w:val="32"/>
          <w:szCs w:val="32"/>
          <w:highlight w:val="none"/>
        </w:rPr>
        <w:t>低端，智能化装备配备不足；隧道内施工条件较差，易造成车辆破损</w:t>
      </w:r>
      <w:r>
        <w:rPr>
          <w:rFonts w:hint="eastAsia" w:ascii="仿宋_GB2312" w:hAnsi="仿宋_GB2312" w:eastAsia="仿宋_GB2312" w:cs="仿宋_GB2312"/>
          <w:bCs/>
          <w:color w:val="auto"/>
          <w:sz w:val="32"/>
          <w:szCs w:val="32"/>
          <w:highlight w:val="none"/>
          <w:lang w:eastAsia="zh-CN"/>
        </w:rPr>
        <w:t>，影响安全</w:t>
      </w:r>
      <w:r>
        <w:rPr>
          <w:rFonts w:hint="eastAsia" w:ascii="仿宋_GB2312" w:hAnsi="仿宋_GB2312" w:eastAsia="仿宋_GB2312" w:cs="仿宋_GB2312"/>
          <w:bCs/>
          <w:color w:val="auto"/>
          <w:sz w:val="32"/>
          <w:szCs w:val="32"/>
          <w:highlight w:val="none"/>
        </w:rPr>
        <w:t>。三是存在运输环境的不安全因素，如：轨道交通工程隧道内运输道路通行条件较差</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安全防护设施不足；卸渣、卸料设施安全性能不足等。</w:t>
      </w:r>
    </w:p>
    <w:p>
      <w:pPr>
        <w:widowControl/>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为降低</w:t>
      </w:r>
      <w:r>
        <w:rPr>
          <w:rFonts w:hint="eastAsia" w:ascii="仿宋_GB2312" w:hAnsi="仿宋_GB2312" w:eastAsia="仿宋_GB2312" w:cs="仿宋_GB2312"/>
          <w:bCs/>
          <w:color w:val="auto"/>
          <w:sz w:val="32"/>
          <w:szCs w:val="32"/>
          <w:highlight w:val="none"/>
          <w:lang w:eastAsia="zh-CN"/>
        </w:rPr>
        <w:t>电力运输车辆安全管理风险，</w:t>
      </w:r>
      <w:r>
        <w:rPr>
          <w:rFonts w:hint="eastAsia" w:ascii="仿宋_GB2312" w:hAnsi="仿宋_GB2312" w:eastAsia="仿宋_GB2312" w:cs="仿宋_GB2312"/>
          <w:bCs/>
          <w:color w:val="auto"/>
          <w:sz w:val="32"/>
          <w:szCs w:val="32"/>
          <w:highlight w:val="none"/>
        </w:rPr>
        <w:t>，我委分别在2017年和2019年出台了《关于加强轨道交通暗挖工程电动三轮车使用安全管理的通知》（2017年12月11日）及《关于加强建设工程施工现场电动三轮车使用安全管理的通知》（2019年10月15日）。</w:t>
      </w:r>
      <w:r>
        <w:rPr>
          <w:rFonts w:hint="eastAsia" w:ascii="仿宋_GB2312" w:hAnsi="仿宋_GB2312" w:eastAsia="仿宋_GB2312" w:cs="仿宋_GB2312"/>
          <w:bCs/>
          <w:color w:val="auto"/>
          <w:sz w:val="32"/>
          <w:szCs w:val="32"/>
          <w:highlight w:val="none"/>
          <w:lang w:eastAsia="zh-CN"/>
        </w:rPr>
        <w:t>但从目前实施情况看，还存在一些</w:t>
      </w:r>
      <w:r>
        <w:rPr>
          <w:rFonts w:hint="eastAsia" w:ascii="仿宋_GB2312" w:hAnsi="仿宋_GB2312" w:eastAsia="仿宋_GB2312" w:cs="仿宋_GB2312"/>
          <w:bCs/>
          <w:color w:val="auto"/>
          <w:sz w:val="32"/>
          <w:szCs w:val="32"/>
          <w:highlight w:val="none"/>
        </w:rPr>
        <w:t>参建主体落实力度不够</w:t>
      </w:r>
      <w:r>
        <w:rPr>
          <w:rFonts w:hint="eastAsia" w:ascii="仿宋_GB2312" w:hAnsi="仿宋_GB2312" w:eastAsia="仿宋_GB2312" w:cs="仿宋_GB2312"/>
          <w:bCs/>
          <w:color w:val="auto"/>
          <w:sz w:val="32"/>
          <w:szCs w:val="32"/>
          <w:highlight w:val="none"/>
          <w:lang w:eastAsia="zh-CN"/>
        </w:rPr>
        <w:t>、相关文件约束性不强、</w:t>
      </w:r>
      <w:r>
        <w:rPr>
          <w:rFonts w:hint="eastAsia" w:ascii="仿宋_GB2312" w:hAnsi="仿宋_GB2312" w:eastAsia="仿宋_GB2312" w:cs="仿宋_GB2312"/>
          <w:bCs/>
          <w:color w:val="auto"/>
          <w:sz w:val="32"/>
          <w:szCs w:val="32"/>
          <w:highlight w:val="none"/>
        </w:rPr>
        <w:t>对电力驱动运输车辆的管理</w:t>
      </w:r>
      <w:r>
        <w:rPr>
          <w:rFonts w:hint="eastAsia" w:ascii="仿宋_GB2312" w:hAnsi="仿宋_GB2312" w:eastAsia="仿宋_GB2312" w:cs="仿宋_GB2312"/>
          <w:bCs/>
          <w:color w:val="auto"/>
          <w:sz w:val="32"/>
          <w:szCs w:val="32"/>
          <w:highlight w:val="none"/>
          <w:lang w:eastAsia="zh-CN"/>
        </w:rPr>
        <w:t>不规范等问题。</w:t>
      </w:r>
    </w:p>
    <w:p>
      <w:pPr>
        <w:widowControl/>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eastAsia="zh-CN"/>
        </w:rPr>
        <w:t>为</w:t>
      </w:r>
      <w:r>
        <w:rPr>
          <w:rFonts w:hint="eastAsia" w:ascii="仿宋_GB2312" w:hAnsi="仿宋_GB2312" w:eastAsia="仿宋_GB2312" w:cs="仿宋_GB2312"/>
          <w:bCs/>
          <w:color w:val="auto"/>
          <w:sz w:val="32"/>
          <w:szCs w:val="32"/>
          <w:highlight w:val="none"/>
        </w:rPr>
        <w:t>进一步从法律层面规范</w:t>
      </w:r>
      <w:r>
        <w:rPr>
          <w:rFonts w:hint="eastAsia" w:ascii="仿宋_GB2312" w:hAnsi="仿宋_GB2312" w:eastAsia="仿宋_GB2312" w:cs="仿宋_GB2312"/>
          <w:bCs/>
          <w:color w:val="auto"/>
          <w:sz w:val="32"/>
          <w:szCs w:val="32"/>
          <w:highlight w:val="none"/>
          <w:lang w:val="en-US" w:eastAsia="zh-CN"/>
        </w:rPr>
        <w:t>我市</w:t>
      </w:r>
      <w:r>
        <w:rPr>
          <w:rFonts w:hint="eastAsia" w:ascii="仿宋_GB2312" w:hAnsi="Times New Roman" w:eastAsia="仿宋_GB2312" w:cs="宋体"/>
          <w:bCs/>
          <w:color w:val="auto"/>
          <w:sz w:val="32"/>
          <w:szCs w:val="32"/>
          <w:highlight w:val="none"/>
        </w:rPr>
        <w:t>轨道交通工程等建设工程</w:t>
      </w:r>
      <w:r>
        <w:rPr>
          <w:rFonts w:hint="eastAsia" w:ascii="仿宋_GB2312" w:hAnsi="Times New Roman" w:eastAsia="仿宋_GB2312" w:cs="宋体"/>
          <w:bCs/>
          <w:color w:val="auto"/>
          <w:sz w:val="32"/>
          <w:szCs w:val="32"/>
          <w:highlight w:val="none"/>
          <w:lang w:val="en-US" w:eastAsia="zh-CN"/>
        </w:rPr>
        <w:t>施工现场</w:t>
      </w:r>
      <w:r>
        <w:rPr>
          <w:rFonts w:hint="eastAsia" w:ascii="仿宋_GB2312" w:hAnsi="Times New Roman" w:eastAsia="仿宋_GB2312" w:cs="宋体"/>
          <w:bCs/>
          <w:color w:val="auto"/>
          <w:sz w:val="32"/>
          <w:szCs w:val="32"/>
          <w:highlight w:val="none"/>
          <w:lang w:eastAsia="zh-CN"/>
        </w:rPr>
        <w:t>电动运输车辆</w:t>
      </w:r>
      <w:r>
        <w:rPr>
          <w:rFonts w:hint="eastAsia" w:ascii="仿宋_GB2312" w:hAnsi="仿宋_GB2312" w:eastAsia="仿宋_GB2312" w:cs="仿宋_GB2312"/>
          <w:bCs/>
          <w:color w:val="auto"/>
          <w:sz w:val="32"/>
          <w:szCs w:val="32"/>
          <w:highlight w:val="none"/>
        </w:rPr>
        <w:t>安全管理，</w:t>
      </w:r>
      <w:r>
        <w:rPr>
          <w:rFonts w:hint="eastAsia" w:ascii="仿宋_GB2312" w:hAnsi="仿宋_GB2312" w:eastAsia="仿宋_GB2312" w:cs="仿宋_GB2312"/>
          <w:bCs/>
          <w:color w:val="auto"/>
          <w:sz w:val="32"/>
          <w:szCs w:val="32"/>
          <w:highlight w:val="none"/>
          <w:lang w:val="en-US" w:eastAsia="zh-CN"/>
        </w:rPr>
        <w:t>改善安全生产条件，</w:t>
      </w:r>
      <w:r>
        <w:rPr>
          <w:rFonts w:hint="eastAsia" w:ascii="仿宋_GB2312" w:hAnsi="仿宋_GB2312" w:eastAsia="仿宋_GB2312" w:cs="仿宋_GB2312"/>
          <w:bCs/>
          <w:color w:val="auto"/>
          <w:sz w:val="32"/>
          <w:szCs w:val="32"/>
          <w:highlight w:val="none"/>
        </w:rPr>
        <w:t>加强安全风险管控，消除事故隐患</w:t>
      </w:r>
      <w:r>
        <w:rPr>
          <w:rFonts w:hint="eastAsia" w:ascii="仿宋_GB2312" w:hAnsi="仿宋_GB2312" w:eastAsia="仿宋_GB2312" w:cs="仿宋_GB2312"/>
          <w:bCs/>
          <w:color w:val="auto"/>
          <w:sz w:val="32"/>
          <w:szCs w:val="32"/>
          <w:highlight w:val="none"/>
          <w:lang w:eastAsia="zh-CN"/>
        </w:rPr>
        <w:t>。按照</w:t>
      </w:r>
      <w:r>
        <w:rPr>
          <w:rFonts w:hint="eastAsia" w:ascii="仿宋_GB2312" w:hAnsi="仿宋_GB2312" w:eastAsia="仿宋_GB2312" w:cs="仿宋_GB2312"/>
          <w:bCs/>
          <w:color w:val="auto"/>
          <w:sz w:val="32"/>
          <w:szCs w:val="32"/>
          <w:highlight w:val="none"/>
        </w:rPr>
        <w:t>坚持问题导向，综合施策，建立制度，源头治理，科技创安、技术攻关</w:t>
      </w:r>
      <w:r>
        <w:rPr>
          <w:rFonts w:hint="eastAsia" w:ascii="仿宋_GB2312" w:hAnsi="仿宋_GB2312" w:eastAsia="仿宋_GB2312" w:cs="仿宋_GB2312"/>
          <w:bCs/>
          <w:color w:val="auto"/>
          <w:sz w:val="32"/>
          <w:szCs w:val="32"/>
          <w:highlight w:val="none"/>
          <w:lang w:eastAsia="zh-CN"/>
        </w:rPr>
        <w:t>的工作思路</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eastAsia="zh-CN"/>
        </w:rPr>
        <w:t>我委</w:t>
      </w:r>
      <w:r>
        <w:rPr>
          <w:rFonts w:hint="eastAsia" w:ascii="仿宋_GB2312" w:hAnsi="仿宋_GB2312" w:eastAsia="仿宋_GB2312" w:cs="仿宋_GB2312"/>
          <w:bCs/>
          <w:color w:val="auto"/>
          <w:sz w:val="32"/>
          <w:szCs w:val="32"/>
          <w:highlight w:val="none"/>
        </w:rPr>
        <w:t>起草了《</w:t>
      </w:r>
      <w:r>
        <w:rPr>
          <w:rFonts w:hint="eastAsia" w:ascii="仿宋_GB2312" w:hAnsi="仿宋_GB2312" w:eastAsia="仿宋_GB2312" w:cs="仿宋_GB2312"/>
          <w:bCs/>
          <w:color w:val="auto"/>
          <w:sz w:val="32"/>
          <w:szCs w:val="32"/>
          <w:highlight w:val="none"/>
          <w:lang w:eastAsia="zh-CN"/>
        </w:rPr>
        <w:t>北京市轨道交通工程等建设工程电力驱动运输车辆运输安全管理规定</w:t>
      </w:r>
      <w:r>
        <w:rPr>
          <w:rFonts w:hint="eastAsia" w:ascii="仿宋_GB2312" w:hAnsi="仿宋_GB2312" w:eastAsia="仿宋_GB2312" w:cs="仿宋_GB2312"/>
          <w:bCs/>
          <w:color w:val="auto"/>
          <w:sz w:val="32"/>
          <w:szCs w:val="32"/>
          <w:highlight w:val="none"/>
        </w:rPr>
        <w:t xml:space="preserve"> （征求意见稿）》。</w:t>
      </w:r>
    </w:p>
    <w:p>
      <w:pPr>
        <w:spacing w:line="60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二、制定依据</w:t>
      </w:r>
    </w:p>
    <w:p>
      <w:pPr>
        <w:widowControl/>
        <w:ind w:firstLine="640" w:firstLineChars="200"/>
        <w:jc w:val="left"/>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本办法主要依据《中华人民共和国建筑法》（中华人民共和国主席令第四十六号）、《中华人民共和国安全生产法》、《建设工程安全生产管理条例》(国务院令第393号)、《危险性较大的分部分项工程安全管理规定》(中华人民共和国住房和城乡建设部令第37号)、《北京市房屋建筑和市政基础设施工程危险性较大的分部分项工程安全管理实施细则》（京建法〔2019〕11号）、《城市轨道交通工程安全质量管理暂行办法》(建质〔2010〕5号)、《北京市建设工程施工现场管理办法》</w:t>
      </w:r>
      <w:r>
        <w:rPr>
          <w:rFonts w:hint="eastAsia" w:ascii="仿宋_GB2312" w:hAnsi="仿宋_GB2312" w:eastAsia="仿宋_GB2312" w:cs="仿宋_GB2312"/>
          <w:bCs/>
          <w:sz w:val="32"/>
          <w:szCs w:val="32"/>
          <w:lang w:val="en-US" w:eastAsia="zh-CN"/>
        </w:rPr>
        <w:t>(市政府令第247号)</w:t>
      </w:r>
      <w:r>
        <w:rPr>
          <w:rFonts w:hint="eastAsia" w:ascii="仿宋_GB2312" w:hAnsi="仿宋_GB2312" w:eastAsia="仿宋_GB2312" w:cs="仿宋_GB2312"/>
          <w:bCs/>
          <w:color w:val="auto"/>
          <w:sz w:val="32"/>
          <w:szCs w:val="32"/>
          <w:highlight w:val="none"/>
        </w:rPr>
        <w:t>等法律、法规和政策文件要求，结合我市实际制定。</w:t>
      </w:r>
    </w:p>
    <w:p>
      <w:pPr>
        <w:spacing w:line="60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三、起草过程</w:t>
      </w:r>
    </w:p>
    <w:p>
      <w:pPr>
        <w:widowControl/>
        <w:ind w:firstLine="640" w:firstLineChars="200"/>
        <w:jc w:val="left"/>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一是按照国家和本市有关轨道交通建设工程法律法规和文件，明确建设单位、监理单位、施工总承包单位、分包单位职责，以</w:t>
      </w:r>
      <w:r>
        <w:rPr>
          <w:rFonts w:hint="eastAsia" w:ascii="仿宋_GB2312" w:hAnsi="仿宋_GB2312" w:eastAsia="仿宋_GB2312" w:cs="仿宋_GB2312"/>
          <w:color w:val="auto"/>
          <w:sz w:val="32"/>
          <w:szCs w:val="32"/>
          <w:highlight w:val="none"/>
          <w:lang w:eastAsia="zh-CN"/>
        </w:rPr>
        <w:t>电动运输车</w:t>
      </w:r>
      <w:r>
        <w:rPr>
          <w:rFonts w:hint="eastAsia" w:ascii="仿宋_GB2312" w:hAnsi="仿宋_GB2312" w:eastAsia="仿宋_GB2312" w:cs="仿宋_GB2312"/>
          <w:color w:val="auto"/>
          <w:sz w:val="32"/>
          <w:szCs w:val="32"/>
          <w:highlight w:val="none"/>
        </w:rPr>
        <w:t>进出场安全管理、</w:t>
      </w:r>
      <w:r>
        <w:rPr>
          <w:rFonts w:hint="eastAsia" w:ascii="仿宋_GB2312" w:hAnsi="仿宋_GB2312" w:eastAsia="仿宋_GB2312" w:cs="仿宋_GB2312"/>
          <w:color w:val="auto"/>
          <w:sz w:val="32"/>
          <w:szCs w:val="32"/>
          <w:highlight w:val="none"/>
          <w:lang w:eastAsia="zh-CN"/>
        </w:rPr>
        <w:t>电动运输车</w:t>
      </w:r>
      <w:r>
        <w:rPr>
          <w:rFonts w:hint="eastAsia" w:ascii="仿宋_GB2312" w:hAnsi="仿宋_GB2312" w:eastAsia="仿宋_GB2312" w:cs="仿宋_GB2312"/>
          <w:color w:val="auto"/>
          <w:sz w:val="32"/>
          <w:szCs w:val="32"/>
          <w:highlight w:val="none"/>
        </w:rPr>
        <w:t>使用安全管理、运输环境安全管理</w:t>
      </w:r>
      <w:r>
        <w:rPr>
          <w:rFonts w:hint="eastAsia" w:ascii="仿宋_GB2312" w:hAnsi="仿宋_GB2312" w:eastAsia="仿宋_GB2312" w:cs="仿宋_GB2312"/>
          <w:bCs/>
          <w:color w:val="auto"/>
          <w:sz w:val="32"/>
          <w:szCs w:val="32"/>
          <w:highlight w:val="none"/>
        </w:rPr>
        <w:t>为核心，以确保施工现场内</w:t>
      </w:r>
      <w:r>
        <w:rPr>
          <w:rFonts w:hint="eastAsia" w:ascii="仿宋_GB2312" w:hAnsi="仿宋_GB2312" w:eastAsia="仿宋_GB2312" w:cs="仿宋_GB2312"/>
          <w:color w:val="auto"/>
          <w:sz w:val="32"/>
          <w:szCs w:val="32"/>
          <w:highlight w:val="none"/>
          <w:lang w:eastAsia="zh-CN"/>
        </w:rPr>
        <w:t>电动运输车</w:t>
      </w:r>
      <w:r>
        <w:rPr>
          <w:rFonts w:hint="eastAsia" w:ascii="仿宋_GB2312" w:hAnsi="仿宋_GB2312" w:eastAsia="仿宋_GB2312" w:cs="仿宋_GB2312"/>
          <w:bCs/>
          <w:color w:val="auto"/>
          <w:sz w:val="32"/>
          <w:szCs w:val="32"/>
          <w:highlight w:val="none"/>
        </w:rPr>
        <w:t>安全为总线</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制定该办法相关条款。二是在办法起草过程中，针对电</w:t>
      </w:r>
      <w:r>
        <w:rPr>
          <w:rFonts w:hint="eastAsia" w:ascii="仿宋_GB2312" w:hAnsi="仿宋_GB2312" w:eastAsia="仿宋_GB2312" w:cs="仿宋_GB2312"/>
          <w:color w:val="auto"/>
          <w:sz w:val="32"/>
          <w:szCs w:val="32"/>
          <w:highlight w:val="none"/>
          <w:lang w:eastAsia="zh-CN"/>
        </w:rPr>
        <w:t>电动运输车</w:t>
      </w:r>
      <w:r>
        <w:rPr>
          <w:rFonts w:hint="eastAsia" w:ascii="仿宋_GB2312" w:hAnsi="仿宋_GB2312" w:eastAsia="仿宋_GB2312" w:cs="仿宋_GB2312"/>
          <w:bCs/>
          <w:color w:val="auto"/>
          <w:sz w:val="32"/>
          <w:szCs w:val="32"/>
          <w:highlight w:val="none"/>
        </w:rPr>
        <w:t>的进场、退场</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智能化配备、使用</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停放、充放电</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驾驶人员</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rPr>
        <w:t>卸渣、卸料</w:t>
      </w:r>
      <w:r>
        <w:rPr>
          <w:rFonts w:hint="eastAsia" w:ascii="仿宋_GB2312" w:hAnsi="仿宋_GB2312" w:eastAsia="仿宋_GB2312" w:cs="仿宋_GB2312"/>
          <w:bCs/>
          <w:color w:val="auto"/>
          <w:sz w:val="32"/>
          <w:szCs w:val="32"/>
          <w:highlight w:val="none"/>
          <w:lang w:eastAsia="zh-CN"/>
        </w:rPr>
        <w:t>设施，</w:t>
      </w:r>
      <w:r>
        <w:rPr>
          <w:rFonts w:hint="eastAsia" w:ascii="仿宋_GB2312" w:hAnsi="仿宋_GB2312" w:eastAsia="仿宋_GB2312" w:cs="仿宋_GB2312"/>
          <w:bCs/>
          <w:color w:val="auto"/>
          <w:sz w:val="32"/>
          <w:szCs w:val="32"/>
          <w:highlight w:val="none"/>
        </w:rPr>
        <w:t>运输道路等内容，对建设单位、监理单位、施工总承包单位、分包单位、</w:t>
      </w:r>
      <w:r>
        <w:rPr>
          <w:rFonts w:hint="eastAsia" w:ascii="仿宋_GB2312" w:hAnsi="仿宋_GB2312" w:eastAsia="仿宋_GB2312" w:cs="仿宋_GB2312"/>
          <w:color w:val="auto"/>
          <w:sz w:val="32"/>
          <w:szCs w:val="32"/>
          <w:highlight w:val="none"/>
          <w:lang w:eastAsia="zh-CN"/>
        </w:rPr>
        <w:t>电动运输车</w:t>
      </w:r>
      <w:r>
        <w:rPr>
          <w:rFonts w:hint="eastAsia" w:ascii="仿宋_GB2312" w:hAnsi="仿宋_GB2312" w:eastAsia="仿宋_GB2312" w:cs="仿宋_GB2312"/>
          <w:bCs/>
          <w:color w:val="auto"/>
          <w:sz w:val="32"/>
          <w:szCs w:val="32"/>
          <w:highlight w:val="none"/>
        </w:rPr>
        <w:t>厂家进行现场调研，理清管理脉络及关键点。三是拟通过互联网向社会公众公开征求意见，吸纳相关意见</w:t>
      </w:r>
      <w:r>
        <w:rPr>
          <w:rFonts w:hint="eastAsia" w:ascii="仿宋_GB2312" w:hAnsi="仿宋_GB2312" w:eastAsia="仿宋_GB2312" w:cs="仿宋_GB2312"/>
          <w:bCs/>
          <w:color w:val="auto"/>
          <w:sz w:val="32"/>
          <w:szCs w:val="32"/>
          <w:highlight w:val="none"/>
          <w:lang w:eastAsia="zh-CN"/>
        </w:rPr>
        <w:t>后</w:t>
      </w:r>
      <w:r>
        <w:rPr>
          <w:rFonts w:hint="eastAsia" w:ascii="仿宋_GB2312" w:hAnsi="仿宋_GB2312" w:eastAsia="仿宋_GB2312" w:cs="仿宋_GB2312"/>
          <w:bCs/>
          <w:color w:val="auto"/>
          <w:sz w:val="32"/>
          <w:szCs w:val="32"/>
          <w:highlight w:val="none"/>
        </w:rPr>
        <w:t>对办法进行进一步完善。</w:t>
      </w:r>
    </w:p>
    <w:p>
      <w:pPr>
        <w:spacing w:line="60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四、主要内容</w:t>
      </w:r>
    </w:p>
    <w:p>
      <w:pPr>
        <w:spacing w:line="60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本办法共五章</w:t>
      </w:r>
      <w:r>
        <w:rPr>
          <w:rFonts w:hint="eastAsia" w:ascii="仿宋_GB2312" w:eastAsia="仿宋_GB2312"/>
          <w:color w:val="auto"/>
          <w:sz w:val="32"/>
          <w:szCs w:val="32"/>
          <w:highlight w:val="none"/>
          <w:lang w:eastAsia="zh-CN"/>
        </w:rPr>
        <w:t>二十六</w:t>
      </w:r>
      <w:r>
        <w:rPr>
          <w:rFonts w:hint="eastAsia" w:ascii="仿宋_GB2312" w:eastAsia="仿宋_GB2312"/>
          <w:color w:val="auto"/>
          <w:sz w:val="32"/>
          <w:szCs w:val="32"/>
          <w:highlight w:val="none"/>
        </w:rPr>
        <w:t>条，分别从制定目的、适用范围、各参建单位职责、</w:t>
      </w:r>
      <w:r>
        <w:rPr>
          <w:rFonts w:hint="eastAsia" w:ascii="仿宋_GB2312" w:hAnsi="仿宋_GB2312" w:eastAsia="仿宋_GB2312" w:cs="仿宋_GB2312"/>
          <w:color w:val="auto"/>
          <w:sz w:val="32"/>
          <w:szCs w:val="32"/>
          <w:highlight w:val="none"/>
          <w:lang w:eastAsia="zh-CN"/>
        </w:rPr>
        <w:t>电动运输车</w:t>
      </w:r>
      <w:r>
        <w:rPr>
          <w:rFonts w:hint="eastAsia" w:ascii="仿宋_GB2312" w:eastAsia="仿宋_GB2312"/>
          <w:color w:val="auto"/>
          <w:sz w:val="32"/>
          <w:szCs w:val="32"/>
          <w:highlight w:val="none"/>
        </w:rPr>
        <w:t>进出场安全管理、</w:t>
      </w:r>
      <w:r>
        <w:rPr>
          <w:rFonts w:hint="eastAsia" w:ascii="仿宋_GB2312" w:hAnsi="仿宋_GB2312" w:eastAsia="仿宋_GB2312" w:cs="仿宋_GB2312"/>
          <w:color w:val="auto"/>
          <w:sz w:val="32"/>
          <w:szCs w:val="32"/>
          <w:highlight w:val="none"/>
          <w:lang w:eastAsia="zh-CN"/>
        </w:rPr>
        <w:t>电动运输车</w:t>
      </w:r>
      <w:r>
        <w:rPr>
          <w:rFonts w:hint="eastAsia" w:ascii="仿宋_GB2312" w:eastAsia="仿宋_GB2312"/>
          <w:color w:val="auto"/>
          <w:sz w:val="32"/>
          <w:szCs w:val="32"/>
          <w:highlight w:val="none"/>
        </w:rPr>
        <w:t>使用安全管理、</w:t>
      </w:r>
      <w:r>
        <w:rPr>
          <w:rFonts w:hint="eastAsia" w:ascii="仿宋_GB2312" w:hAnsi="仿宋_GB2312" w:eastAsia="仿宋_GB2312" w:cs="仿宋_GB2312"/>
          <w:color w:val="auto"/>
          <w:sz w:val="32"/>
          <w:szCs w:val="32"/>
          <w:highlight w:val="none"/>
          <w:lang w:eastAsia="zh-CN"/>
        </w:rPr>
        <w:t>电动运输车</w:t>
      </w:r>
      <w:r>
        <w:rPr>
          <w:rFonts w:hint="eastAsia" w:ascii="仿宋_GB2312" w:eastAsia="仿宋_GB2312"/>
          <w:color w:val="auto"/>
          <w:sz w:val="32"/>
          <w:szCs w:val="32"/>
          <w:highlight w:val="none"/>
        </w:rPr>
        <w:t>运输环境安全管理、监督管理等方面进行了规定。本办法主要内容如下：</w:t>
      </w:r>
    </w:p>
    <w:p>
      <w:pPr>
        <w:pStyle w:val="2"/>
        <w:spacing w:after="0"/>
        <w:ind w:left="0" w:leftChars="0" w:firstLine="640"/>
        <w:jc w:val="left"/>
        <w:rPr>
          <w:rFonts w:ascii="仿宋_GB2312" w:eastAsia="仿宋_GB2312"/>
          <w:color w:val="auto"/>
          <w:sz w:val="32"/>
          <w:szCs w:val="32"/>
          <w:highlight w:val="none"/>
        </w:rPr>
      </w:pPr>
      <w:r>
        <w:rPr>
          <w:rFonts w:hint="eastAsia" w:ascii="楷体" w:hAnsi="楷体" w:eastAsia="楷体"/>
          <w:color w:val="auto"/>
          <w:kern w:val="44"/>
          <w:sz w:val="32"/>
          <w:szCs w:val="32"/>
          <w:highlight w:val="none"/>
        </w:rPr>
        <w:t>（一）明确参建各方职责。</w:t>
      </w:r>
      <w:r>
        <w:rPr>
          <w:rFonts w:hint="eastAsia" w:ascii="仿宋_GB2312" w:eastAsia="仿宋_GB2312"/>
          <w:b w:val="0"/>
          <w:bCs w:val="0"/>
          <w:color w:val="auto"/>
          <w:sz w:val="32"/>
          <w:szCs w:val="32"/>
          <w:highlight w:val="none"/>
        </w:rPr>
        <w:t>一是</w:t>
      </w:r>
      <w:r>
        <w:rPr>
          <w:rFonts w:hint="eastAsia" w:ascii="仿宋_GB2312" w:eastAsia="仿宋_GB2312"/>
          <w:color w:val="auto"/>
          <w:sz w:val="32"/>
          <w:szCs w:val="32"/>
          <w:highlight w:val="none"/>
        </w:rPr>
        <w:t>明确建设单位首要责任，建设单位应组织设计、监理、施工单位采取措施确保场内</w:t>
      </w:r>
      <w:r>
        <w:rPr>
          <w:rFonts w:hint="eastAsia" w:ascii="仿宋_GB2312" w:hAnsi="仿宋_GB2312" w:eastAsia="仿宋_GB2312" w:cs="仿宋_GB2312"/>
          <w:color w:val="auto"/>
          <w:sz w:val="32"/>
          <w:szCs w:val="32"/>
          <w:highlight w:val="none"/>
          <w:lang w:eastAsia="zh-CN"/>
        </w:rPr>
        <w:t>电动运输车</w:t>
      </w:r>
      <w:r>
        <w:rPr>
          <w:rFonts w:hint="eastAsia" w:ascii="仿宋_GB2312" w:eastAsia="仿宋_GB2312"/>
          <w:color w:val="auto"/>
          <w:sz w:val="32"/>
          <w:szCs w:val="32"/>
          <w:highlight w:val="none"/>
          <w:lang w:val="en-US" w:eastAsia="zh-CN"/>
        </w:rPr>
        <w:t>运输</w:t>
      </w:r>
      <w:r>
        <w:rPr>
          <w:rFonts w:hint="eastAsia" w:ascii="仿宋_GB2312" w:eastAsia="仿宋_GB2312"/>
          <w:color w:val="auto"/>
          <w:sz w:val="32"/>
          <w:szCs w:val="32"/>
          <w:highlight w:val="none"/>
        </w:rPr>
        <w:t>安全</w:t>
      </w:r>
      <w:r>
        <w:rPr>
          <w:rFonts w:hint="eastAsia" w:ascii="仿宋_GB2312" w:eastAsia="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要求</w:t>
      </w:r>
      <w:r>
        <w:rPr>
          <w:rFonts w:hint="eastAsia" w:ascii="仿宋_GB2312" w:hAnsi="仿宋_GB2312" w:eastAsia="仿宋_GB2312" w:cs="仿宋_GB2312"/>
          <w:color w:val="auto"/>
          <w:sz w:val="32"/>
          <w:szCs w:val="32"/>
          <w:highlight w:val="none"/>
        </w:rPr>
        <w:t>设计单位</w:t>
      </w:r>
      <w:r>
        <w:rPr>
          <w:rFonts w:hint="eastAsia" w:ascii="仿宋_GB2312" w:hAnsi="仿宋_GB2312" w:eastAsia="仿宋_GB2312" w:cs="仿宋_GB2312"/>
          <w:color w:val="auto"/>
          <w:sz w:val="32"/>
          <w:szCs w:val="32"/>
          <w:highlight w:val="none"/>
          <w:lang w:val="en-US" w:eastAsia="zh-CN"/>
        </w:rPr>
        <w:t>在进行轨道交通工程竖井、横通道设计时考虑设置</w:t>
      </w:r>
      <w:r>
        <w:rPr>
          <w:rFonts w:hint="eastAsia" w:ascii="仿宋_GB2312" w:hAnsi="仿宋_GB2312" w:eastAsia="仿宋_GB2312" w:cs="仿宋_GB2312"/>
          <w:color w:val="auto"/>
          <w:sz w:val="32"/>
          <w:szCs w:val="32"/>
          <w:highlight w:val="none"/>
        </w:rPr>
        <w:t>卸渣、卸料结构设施</w:t>
      </w:r>
      <w:r>
        <w:rPr>
          <w:rFonts w:hint="eastAsia" w:ascii="仿宋_GB2312" w:hAnsi="仿宋_GB2312" w:eastAsia="仿宋_GB2312" w:cs="仿宋_GB2312"/>
          <w:color w:val="auto"/>
          <w:sz w:val="32"/>
          <w:szCs w:val="32"/>
          <w:highlight w:val="none"/>
          <w:lang w:val="en-US" w:eastAsia="zh-CN"/>
        </w:rPr>
        <w:t>及运输道路的需要,定期不定期对施工总承包单位和监理单位履行电动运输车运输安全管理职责的行为进行检查</w:t>
      </w:r>
      <w:r>
        <w:rPr>
          <w:rFonts w:hint="eastAsia" w:ascii="仿宋_GB2312" w:eastAsia="仿宋_GB2312"/>
          <w:color w:val="auto"/>
          <w:sz w:val="32"/>
          <w:szCs w:val="32"/>
          <w:highlight w:val="none"/>
          <w:lang w:val="en-US" w:eastAsia="zh-CN"/>
        </w:rPr>
        <w:t>，发现问题</w:t>
      </w:r>
      <w:r>
        <w:rPr>
          <w:rFonts w:hint="eastAsia" w:ascii="仿宋_GB2312" w:hAnsi="仿宋_GB2312" w:eastAsia="仿宋_GB2312" w:cs="仿宋_GB2312"/>
          <w:color w:val="auto"/>
          <w:sz w:val="32"/>
          <w:szCs w:val="32"/>
          <w:highlight w:val="none"/>
          <w:lang w:val="en-US" w:eastAsia="zh-CN"/>
        </w:rPr>
        <w:t>督促责任单位整改</w:t>
      </w:r>
      <w:r>
        <w:rPr>
          <w:rFonts w:hint="eastAsia" w:ascii="仿宋_GB2312" w:eastAsia="仿宋_GB2312"/>
          <w:color w:val="auto"/>
          <w:sz w:val="32"/>
          <w:szCs w:val="32"/>
          <w:highlight w:val="none"/>
        </w:rPr>
        <w:t>。二是明确</w:t>
      </w:r>
      <w:r>
        <w:rPr>
          <w:rFonts w:hint="eastAsia" w:ascii="仿宋_GB2312" w:eastAsia="仿宋_GB2312"/>
          <w:color w:val="auto"/>
          <w:sz w:val="32"/>
          <w:szCs w:val="32"/>
          <w:highlight w:val="none"/>
          <w:lang w:val="en-US" w:eastAsia="zh-CN"/>
        </w:rPr>
        <w:t>监理单位</w:t>
      </w:r>
      <w:r>
        <w:rPr>
          <w:rFonts w:hint="eastAsia" w:ascii="仿宋_GB2312" w:hAnsi="仿宋_GB2312" w:eastAsia="仿宋_GB2312" w:cs="仿宋_GB2312"/>
          <w:color w:val="auto"/>
          <w:sz w:val="32"/>
          <w:szCs w:val="32"/>
          <w:highlight w:val="none"/>
        </w:rPr>
        <w:t>应编制施工现场内电动运输车</w:t>
      </w:r>
      <w:r>
        <w:rPr>
          <w:rFonts w:hint="eastAsia" w:ascii="仿宋_GB2312" w:hAnsi="仿宋_GB2312" w:eastAsia="仿宋_GB2312" w:cs="仿宋_GB2312"/>
          <w:color w:val="auto"/>
          <w:sz w:val="32"/>
          <w:szCs w:val="32"/>
          <w:highlight w:val="none"/>
          <w:lang w:eastAsia="zh-CN"/>
        </w:rPr>
        <w:t>运输</w:t>
      </w:r>
      <w:r>
        <w:rPr>
          <w:rFonts w:hint="eastAsia" w:ascii="仿宋_GB2312" w:hAnsi="仿宋_GB2312" w:eastAsia="仿宋_GB2312" w:cs="仿宋_GB2312"/>
          <w:color w:val="auto"/>
          <w:sz w:val="32"/>
          <w:szCs w:val="32"/>
          <w:highlight w:val="none"/>
        </w:rPr>
        <w:t>安全管理监理实施细则，</w:t>
      </w:r>
      <w:r>
        <w:rPr>
          <w:rFonts w:hint="eastAsia" w:ascii="仿宋_GB2312" w:hAnsi="仿宋_GB2312" w:eastAsia="仿宋_GB2312" w:cs="仿宋_GB2312"/>
          <w:b w:val="0"/>
          <w:bCs w:val="0"/>
          <w:color w:val="auto"/>
          <w:sz w:val="32"/>
          <w:szCs w:val="32"/>
          <w:highlight w:val="none"/>
          <w:lang w:val="en-US" w:eastAsia="zh-CN"/>
        </w:rPr>
        <w:t>对施工</w:t>
      </w:r>
      <w:r>
        <w:rPr>
          <w:rFonts w:hint="eastAsia" w:ascii="仿宋_GB2312" w:eastAsia="仿宋_GB2312"/>
          <w:color w:val="auto"/>
          <w:sz w:val="32"/>
          <w:szCs w:val="32"/>
          <w:highlight w:val="none"/>
          <w:lang w:val="en-US" w:eastAsia="zh-CN"/>
        </w:rPr>
        <w:t>现场</w:t>
      </w:r>
      <w:r>
        <w:rPr>
          <w:rFonts w:hint="eastAsia" w:ascii="仿宋_GB2312" w:hAnsi="Calibri" w:eastAsia="仿宋_GB2312" w:cs="Times New Roman"/>
          <w:color w:val="auto"/>
          <w:sz w:val="32"/>
          <w:szCs w:val="32"/>
          <w:highlight w:val="none"/>
          <w:lang w:val="en-US" w:eastAsia="zh-CN"/>
        </w:rPr>
        <w:t>使用</w:t>
      </w:r>
      <w:r>
        <w:rPr>
          <w:rFonts w:hint="eastAsia" w:ascii="仿宋_GB2312" w:hAnsi="Calibri" w:eastAsia="仿宋_GB2312" w:cs="Times New Roman"/>
          <w:color w:val="000000"/>
          <w:sz w:val="32"/>
          <w:szCs w:val="32"/>
          <w:highlight w:val="none"/>
        </w:rPr>
        <w:t>电动运输车</w:t>
      </w:r>
      <w:r>
        <w:rPr>
          <w:rFonts w:hint="eastAsia" w:ascii="仿宋_GB2312" w:hAnsi="Calibri" w:eastAsia="仿宋_GB2312" w:cs="Times New Roman"/>
          <w:color w:val="000000"/>
          <w:sz w:val="32"/>
          <w:szCs w:val="32"/>
          <w:highlight w:val="none"/>
          <w:lang w:val="en-US" w:eastAsia="zh-CN"/>
        </w:rPr>
        <w:t>运输</w:t>
      </w:r>
      <w:r>
        <w:rPr>
          <w:rFonts w:hint="eastAsia" w:ascii="仿宋_GB2312" w:eastAsia="仿宋_GB2312"/>
          <w:color w:val="auto"/>
          <w:sz w:val="32"/>
          <w:szCs w:val="32"/>
          <w:highlight w:val="none"/>
          <w:lang w:val="en-US" w:eastAsia="zh-CN"/>
        </w:rPr>
        <w:t>实施监理，每月进行不少于两次的专项检查，</w:t>
      </w:r>
      <w:r>
        <w:rPr>
          <w:rFonts w:hint="eastAsia" w:ascii="仿宋_GB2312" w:hAnsi="仿宋_GB2312" w:eastAsia="仿宋_GB2312" w:cs="仿宋_GB2312"/>
          <w:b w:val="0"/>
          <w:bCs w:val="0"/>
          <w:color w:val="auto"/>
          <w:sz w:val="32"/>
          <w:szCs w:val="32"/>
          <w:highlight w:val="none"/>
          <w:lang w:val="en-US" w:eastAsia="zh-CN"/>
        </w:rPr>
        <w:t>发现安全事故隐患及时要求施工单位整改或暂时停止施工</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三</w:t>
      </w:r>
      <w:r>
        <w:rPr>
          <w:rFonts w:hint="eastAsia" w:ascii="仿宋_GB2312" w:eastAsia="仿宋_GB2312"/>
          <w:color w:val="auto"/>
          <w:sz w:val="32"/>
          <w:szCs w:val="32"/>
          <w:highlight w:val="none"/>
        </w:rPr>
        <w:t>是明确施工总承包单位应建立健全施工现场内电动运输车安全管理制度和操作规程</w:t>
      </w:r>
      <w:r>
        <w:rPr>
          <w:rFonts w:hint="eastAsia" w:ascii="仿宋_GB2312" w:hAnsi="Calibri" w:eastAsia="仿宋_GB2312" w:cs="Times New Roman"/>
          <w:color w:val="auto"/>
          <w:sz w:val="32"/>
          <w:szCs w:val="32"/>
          <w:highlight w:val="none"/>
        </w:rPr>
        <w:t>，对</w:t>
      </w:r>
      <w:r>
        <w:rPr>
          <w:rFonts w:hint="eastAsia" w:ascii="仿宋_GB2312" w:hAnsi="Calibri" w:eastAsia="仿宋_GB2312" w:cs="Times New Roman"/>
          <w:color w:val="auto"/>
          <w:sz w:val="32"/>
          <w:szCs w:val="32"/>
          <w:highlight w:val="none"/>
          <w:lang w:val="en-US" w:eastAsia="zh-CN"/>
        </w:rPr>
        <w:t>施工现场内使用</w:t>
      </w:r>
      <w:r>
        <w:rPr>
          <w:rFonts w:hint="eastAsia" w:ascii="仿宋_GB2312" w:hAnsi="Calibri" w:eastAsia="仿宋_GB2312" w:cs="Times New Roman"/>
          <w:color w:val="000000"/>
          <w:sz w:val="32"/>
          <w:szCs w:val="32"/>
          <w:highlight w:val="none"/>
        </w:rPr>
        <w:t>电动运输车</w:t>
      </w:r>
      <w:r>
        <w:rPr>
          <w:rFonts w:hint="eastAsia" w:ascii="仿宋_GB2312" w:hAnsi="仿宋_GB2312" w:eastAsia="仿宋_GB2312" w:cs="仿宋_GB2312"/>
          <w:b w:val="0"/>
          <w:bCs w:val="0"/>
          <w:color w:val="auto"/>
          <w:sz w:val="32"/>
          <w:szCs w:val="32"/>
          <w:highlight w:val="none"/>
          <w:lang w:val="en-US" w:eastAsia="zh-CN"/>
        </w:rPr>
        <w:t>运输的安全生产状况</w:t>
      </w:r>
      <w:r>
        <w:rPr>
          <w:rFonts w:hint="eastAsia" w:ascii="仿宋_GB2312" w:hAnsi="仿宋_GB2312" w:eastAsia="仿宋_GB2312" w:cs="仿宋_GB2312"/>
          <w:b w:val="0"/>
          <w:bCs w:val="0"/>
          <w:strike w:val="0"/>
          <w:dstrike w:val="0"/>
          <w:color w:val="auto"/>
          <w:sz w:val="32"/>
          <w:szCs w:val="32"/>
          <w:highlight w:val="none"/>
          <w:lang w:val="en-US" w:eastAsia="zh-CN"/>
        </w:rPr>
        <w:t>每周</w:t>
      </w:r>
      <w:r>
        <w:rPr>
          <w:rFonts w:hint="eastAsia" w:ascii="仿宋_GB2312" w:hAnsi="仿宋_GB2312" w:eastAsia="仿宋_GB2312" w:cs="仿宋_GB2312"/>
          <w:b w:val="0"/>
          <w:bCs w:val="0"/>
          <w:color w:val="auto"/>
          <w:sz w:val="32"/>
          <w:szCs w:val="32"/>
          <w:highlight w:val="none"/>
          <w:lang w:val="en-US" w:eastAsia="zh-CN"/>
        </w:rPr>
        <w:t>应进行</w:t>
      </w:r>
      <w:r>
        <w:rPr>
          <w:rFonts w:hint="eastAsia" w:ascii="仿宋_GB2312" w:hAnsi="仿宋_GB2312" w:eastAsia="仿宋_GB2312" w:cs="仿宋_GB2312"/>
          <w:b w:val="0"/>
          <w:bCs w:val="0"/>
          <w:strike w:val="0"/>
          <w:dstrike w:val="0"/>
          <w:color w:val="auto"/>
          <w:sz w:val="32"/>
          <w:szCs w:val="32"/>
          <w:highlight w:val="none"/>
          <w:lang w:val="en-US" w:eastAsia="zh-CN"/>
        </w:rPr>
        <w:t>不少于一次</w:t>
      </w:r>
      <w:r>
        <w:rPr>
          <w:rFonts w:hint="eastAsia" w:ascii="仿宋_GB2312" w:hAnsi="仿宋_GB2312" w:eastAsia="仿宋_GB2312" w:cs="仿宋_GB2312"/>
          <w:b w:val="0"/>
          <w:bCs w:val="0"/>
          <w:color w:val="auto"/>
          <w:sz w:val="32"/>
          <w:szCs w:val="32"/>
          <w:highlight w:val="none"/>
          <w:lang w:val="en-US" w:eastAsia="zh-CN"/>
        </w:rPr>
        <w:t>的专项检查，发现安全隐患立即组织整改</w:t>
      </w:r>
      <w:r>
        <w:rPr>
          <w:rFonts w:hint="eastAsia" w:ascii="仿宋_GB2312" w:eastAsia="仿宋_GB2312"/>
          <w:color w:val="auto"/>
          <w:sz w:val="32"/>
          <w:szCs w:val="32"/>
          <w:highlight w:val="none"/>
          <w:lang w:eastAsia="zh-CN"/>
        </w:rPr>
        <w:t>。四</w:t>
      </w:r>
      <w:r>
        <w:rPr>
          <w:rFonts w:hint="eastAsia" w:ascii="仿宋_GB2312" w:eastAsia="仿宋_GB2312"/>
          <w:color w:val="auto"/>
          <w:sz w:val="32"/>
          <w:szCs w:val="32"/>
          <w:highlight w:val="none"/>
          <w:lang w:val="en-US" w:eastAsia="zh-CN"/>
        </w:rPr>
        <w:t>是明确</w:t>
      </w:r>
      <w:r>
        <w:rPr>
          <w:rFonts w:hint="eastAsia" w:ascii="仿宋_GB2312" w:eastAsia="仿宋_GB2312"/>
          <w:color w:val="auto"/>
          <w:sz w:val="32"/>
          <w:szCs w:val="32"/>
          <w:highlight w:val="none"/>
        </w:rPr>
        <w:t>分包单位应严格落实施工总承包单位的安全管理要求，按规定使用场内电动运输车并做好车辆的维修保养。</w:t>
      </w:r>
    </w:p>
    <w:p>
      <w:pPr>
        <w:spacing w:line="600" w:lineRule="exact"/>
        <w:ind w:firstLine="480" w:firstLineChars="150"/>
        <w:rPr>
          <w:rFonts w:hint="eastAsia" w:ascii="仿宋_GB2312" w:hAnsi="Calibri" w:eastAsia="仿宋_GB2312" w:cs="Times New Roman"/>
          <w:color w:val="auto"/>
          <w:kern w:val="2"/>
          <w:sz w:val="32"/>
          <w:szCs w:val="32"/>
          <w:highlight w:val="none"/>
          <w:lang w:val="en-US" w:eastAsia="zh-CN" w:bidi="ar-SA"/>
        </w:rPr>
      </w:pPr>
      <w:r>
        <w:rPr>
          <w:rFonts w:hint="eastAsia" w:ascii="楷体" w:hAnsi="楷体" w:eastAsia="楷体"/>
          <w:color w:val="auto"/>
          <w:kern w:val="44"/>
          <w:sz w:val="32"/>
          <w:szCs w:val="32"/>
          <w:highlight w:val="none"/>
        </w:rPr>
        <w:t>（二）确保电动运输车进出场安全</w:t>
      </w:r>
      <w:r>
        <w:rPr>
          <w:rFonts w:hint="eastAsia" w:ascii="CESI仿宋-GB2312" w:hAnsi="CESI仿宋-GB2312" w:eastAsia="CESI仿宋-GB2312" w:cs="CESI仿宋-GB2312"/>
          <w:color w:val="auto"/>
          <w:sz w:val="32"/>
          <w:szCs w:val="32"/>
          <w:highlight w:val="none"/>
        </w:rPr>
        <w:t>。</w:t>
      </w:r>
      <w:r>
        <w:rPr>
          <w:rFonts w:hint="eastAsia" w:ascii="仿宋_GB2312" w:hAnsi="Calibri" w:eastAsia="仿宋_GB2312" w:cs="Times New Roman"/>
          <w:color w:val="auto"/>
          <w:kern w:val="2"/>
          <w:sz w:val="32"/>
          <w:szCs w:val="32"/>
          <w:highlight w:val="none"/>
          <w:lang w:val="en-US" w:eastAsia="zh-CN" w:bidi="ar-SA"/>
        </w:rPr>
        <w:t>一是强调进场</w:t>
      </w:r>
      <w:r>
        <w:rPr>
          <w:rFonts w:hint="eastAsia" w:ascii="仿宋_GB2312" w:hAnsi="仿宋_GB2312" w:eastAsia="仿宋_GB2312" w:cs="仿宋_GB2312"/>
          <w:color w:val="auto"/>
          <w:sz w:val="32"/>
          <w:szCs w:val="32"/>
          <w:highlight w:val="none"/>
          <w:lang w:eastAsia="zh-CN"/>
        </w:rPr>
        <w:t>电动运输车</w:t>
      </w:r>
      <w:r>
        <w:rPr>
          <w:rFonts w:hint="eastAsia" w:ascii="仿宋_GB2312" w:eastAsia="仿宋_GB2312" w:cs="Times New Roman"/>
          <w:color w:val="auto"/>
          <w:kern w:val="2"/>
          <w:sz w:val="32"/>
          <w:szCs w:val="32"/>
          <w:highlight w:val="none"/>
          <w:lang w:val="en-US" w:eastAsia="zh-CN" w:bidi="ar-SA"/>
        </w:rPr>
        <w:t>应符合国家相关标准和规定并具有</w:t>
      </w:r>
      <w:r>
        <w:rPr>
          <w:rFonts w:hint="eastAsia" w:ascii="仿宋_GB2312" w:hAnsi="仿宋_GB2312" w:eastAsia="仿宋_GB2312" w:cs="仿宋_GB2312"/>
          <w:color w:val="auto"/>
          <w:sz w:val="32"/>
          <w:szCs w:val="32"/>
          <w:highlight w:val="none"/>
        </w:rPr>
        <w:t>生产(制造)许可证、产品合格证等质量证明文件</w:t>
      </w:r>
      <w:r>
        <w:rPr>
          <w:rFonts w:hint="eastAsia" w:ascii="仿宋_GB2312" w:eastAsia="仿宋_GB2312" w:cs="Times New Roman"/>
          <w:color w:val="auto"/>
          <w:kern w:val="2"/>
          <w:sz w:val="32"/>
          <w:szCs w:val="32"/>
          <w:highlight w:val="none"/>
          <w:lang w:val="en-US" w:eastAsia="zh-CN" w:bidi="ar-SA"/>
        </w:rPr>
        <w:t>。</w:t>
      </w:r>
      <w:r>
        <w:rPr>
          <w:rFonts w:hint="eastAsia" w:ascii="仿宋_GB2312" w:hAnsi="Calibri" w:eastAsia="仿宋_GB2312" w:cs="Times New Roman"/>
          <w:color w:val="auto"/>
          <w:kern w:val="2"/>
          <w:sz w:val="32"/>
          <w:szCs w:val="32"/>
          <w:highlight w:val="none"/>
          <w:lang w:val="en-US" w:eastAsia="zh-CN" w:bidi="ar-SA"/>
        </w:rPr>
        <w:t>二是指出进场</w:t>
      </w:r>
      <w:r>
        <w:rPr>
          <w:rFonts w:hint="eastAsia" w:ascii="仿宋_GB2312" w:hAnsi="仿宋_GB2312" w:eastAsia="仿宋_GB2312" w:cs="仿宋_GB2312"/>
          <w:color w:val="auto"/>
          <w:sz w:val="32"/>
          <w:szCs w:val="32"/>
          <w:highlight w:val="none"/>
          <w:lang w:eastAsia="zh-CN"/>
        </w:rPr>
        <w:t>电动运输车</w:t>
      </w:r>
      <w:r>
        <w:rPr>
          <w:rFonts w:hint="eastAsia" w:ascii="仿宋_GB2312" w:eastAsia="仿宋_GB2312" w:cs="Times New Roman"/>
          <w:color w:val="auto"/>
          <w:kern w:val="2"/>
          <w:sz w:val="32"/>
          <w:szCs w:val="32"/>
          <w:highlight w:val="none"/>
          <w:lang w:val="en-US" w:eastAsia="zh-CN" w:bidi="ar-SA"/>
        </w:rPr>
        <w:t>提倡</w:t>
      </w:r>
      <w:r>
        <w:rPr>
          <w:rFonts w:hint="eastAsia" w:ascii="仿宋_GB2312" w:hAnsi="Calibri" w:eastAsia="仿宋_GB2312" w:cs="Times New Roman"/>
          <w:color w:val="auto"/>
          <w:kern w:val="2"/>
          <w:sz w:val="32"/>
          <w:szCs w:val="32"/>
          <w:highlight w:val="none"/>
          <w:lang w:val="en-US" w:eastAsia="zh-CN" w:bidi="ar-SA"/>
        </w:rPr>
        <w:t>配备智能设备，提升车辆本身及充电控制装置的安全性能；</w:t>
      </w:r>
      <w:r>
        <w:rPr>
          <w:rFonts w:hint="eastAsia" w:ascii="仿宋_GB2312" w:eastAsia="仿宋_GB2312" w:cs="Times New Roman"/>
          <w:color w:val="auto"/>
          <w:kern w:val="2"/>
          <w:sz w:val="32"/>
          <w:szCs w:val="32"/>
          <w:highlight w:val="none"/>
          <w:lang w:val="en-US" w:eastAsia="zh-CN" w:bidi="ar-SA"/>
        </w:rPr>
        <w:t>三是明确监理单位组织建设、施工总承包单位及分包单位对</w:t>
      </w:r>
      <w:r>
        <w:rPr>
          <w:rFonts w:hint="eastAsia" w:ascii="仿宋_GB2312" w:hAnsi="Calibri" w:eastAsia="仿宋_GB2312" w:cs="Times New Roman"/>
          <w:color w:val="auto"/>
          <w:kern w:val="2"/>
          <w:sz w:val="32"/>
          <w:szCs w:val="32"/>
          <w:highlight w:val="none"/>
          <w:lang w:val="en-US" w:eastAsia="zh-CN" w:bidi="ar-SA"/>
        </w:rPr>
        <w:t>进场</w:t>
      </w:r>
      <w:r>
        <w:rPr>
          <w:rFonts w:hint="eastAsia" w:ascii="仿宋_GB2312" w:hAnsi="仿宋_GB2312" w:eastAsia="仿宋_GB2312" w:cs="仿宋_GB2312"/>
          <w:color w:val="auto"/>
          <w:sz w:val="32"/>
          <w:szCs w:val="32"/>
          <w:highlight w:val="none"/>
          <w:lang w:eastAsia="zh-CN"/>
        </w:rPr>
        <w:t>电动运输车</w:t>
      </w:r>
      <w:r>
        <w:rPr>
          <w:rFonts w:hint="eastAsia" w:ascii="仿宋_GB2312" w:hAnsi="Calibri" w:eastAsia="仿宋_GB2312" w:cs="Times New Roman"/>
          <w:color w:val="auto"/>
          <w:kern w:val="2"/>
          <w:sz w:val="32"/>
          <w:szCs w:val="32"/>
          <w:highlight w:val="none"/>
          <w:lang w:val="en-US" w:eastAsia="zh-CN" w:bidi="ar-SA"/>
        </w:rPr>
        <w:t>进行查验，合格后方可使用；</w:t>
      </w:r>
      <w:r>
        <w:rPr>
          <w:rFonts w:hint="eastAsia" w:ascii="仿宋_GB2312" w:eastAsia="仿宋_GB2312" w:cs="Times New Roman"/>
          <w:color w:val="auto"/>
          <w:kern w:val="2"/>
          <w:sz w:val="32"/>
          <w:szCs w:val="32"/>
          <w:highlight w:val="none"/>
          <w:lang w:val="en-US" w:eastAsia="zh-CN" w:bidi="ar-SA"/>
        </w:rPr>
        <w:t>四</w:t>
      </w:r>
      <w:r>
        <w:rPr>
          <w:rFonts w:hint="eastAsia" w:ascii="仿宋_GB2312" w:hAnsi="Calibri" w:eastAsia="仿宋_GB2312" w:cs="Times New Roman"/>
          <w:color w:val="auto"/>
          <w:kern w:val="2"/>
          <w:sz w:val="32"/>
          <w:szCs w:val="32"/>
          <w:highlight w:val="none"/>
          <w:lang w:val="en-US" w:eastAsia="zh-CN" w:bidi="ar-SA"/>
        </w:rPr>
        <w:t>是</w:t>
      </w:r>
      <w:r>
        <w:rPr>
          <w:rFonts w:hint="eastAsia" w:ascii="仿宋_GB2312" w:eastAsia="仿宋_GB2312" w:cs="Times New Roman"/>
          <w:color w:val="auto"/>
          <w:kern w:val="2"/>
          <w:sz w:val="32"/>
          <w:szCs w:val="32"/>
          <w:highlight w:val="none"/>
          <w:lang w:val="en-US" w:eastAsia="zh-CN" w:bidi="ar-SA"/>
        </w:rPr>
        <w:t>强调</w:t>
      </w:r>
      <w:r>
        <w:rPr>
          <w:rFonts w:hint="eastAsia" w:ascii="仿宋_GB2312" w:hAnsi="仿宋_GB2312" w:eastAsia="仿宋_GB2312" w:cs="仿宋_GB2312"/>
          <w:color w:val="auto"/>
          <w:sz w:val="32"/>
          <w:szCs w:val="32"/>
          <w:highlight w:val="none"/>
          <w:lang w:eastAsia="zh-CN"/>
        </w:rPr>
        <w:t>电动运输车</w:t>
      </w:r>
      <w:r>
        <w:rPr>
          <w:rFonts w:hint="eastAsia" w:ascii="仿宋_GB2312" w:hAnsi="Calibri" w:eastAsia="仿宋_GB2312" w:cs="Times New Roman"/>
          <w:color w:val="auto"/>
          <w:kern w:val="2"/>
          <w:sz w:val="32"/>
          <w:szCs w:val="32"/>
          <w:highlight w:val="none"/>
          <w:lang w:val="en-US" w:eastAsia="zh-CN" w:bidi="ar-SA"/>
        </w:rPr>
        <w:t>不满足安全使用要求时应立即停止使用，经维修后查验合格可重新投入使用，查验不合格应组织退场。</w:t>
      </w:r>
    </w:p>
    <w:p>
      <w:pPr>
        <w:tabs>
          <w:tab w:val="left" w:pos="1620"/>
        </w:tabs>
        <w:snapToGrid w:val="0"/>
        <w:spacing w:line="560" w:lineRule="exact"/>
        <w:ind w:firstLine="320" w:firstLineChars="100"/>
        <w:rPr>
          <w:rFonts w:ascii="仿宋_GB2312" w:hAnsi="宋体" w:eastAsia="仿宋_GB2312" w:cs="宋体"/>
          <w:color w:val="auto"/>
          <w:kern w:val="0"/>
          <w:sz w:val="32"/>
          <w:szCs w:val="32"/>
          <w:highlight w:val="none"/>
        </w:rPr>
      </w:pPr>
      <w:r>
        <w:rPr>
          <w:rFonts w:hint="eastAsia" w:ascii="楷体" w:hAnsi="楷体" w:eastAsia="楷体"/>
          <w:color w:val="auto"/>
          <w:kern w:val="44"/>
          <w:sz w:val="32"/>
          <w:szCs w:val="32"/>
          <w:highlight w:val="none"/>
        </w:rPr>
        <w:t>（三）</w:t>
      </w:r>
      <w:r>
        <w:rPr>
          <w:rFonts w:hint="eastAsia" w:ascii="楷体" w:hAnsi="楷体" w:eastAsia="楷体" w:cs="仿宋_GB2312"/>
          <w:color w:val="auto"/>
          <w:sz w:val="32"/>
          <w:szCs w:val="32"/>
          <w:highlight w:val="none"/>
          <w:lang w:val="zh-CN"/>
        </w:rPr>
        <w:t>规范电动运输车的使用。</w:t>
      </w:r>
      <w:r>
        <w:rPr>
          <w:rFonts w:hint="eastAsia" w:ascii="仿宋_GB2312" w:hAnsi="Calibri" w:eastAsia="仿宋_GB2312" w:cs="Times New Roman"/>
          <w:color w:val="auto"/>
          <w:kern w:val="2"/>
          <w:sz w:val="32"/>
          <w:szCs w:val="32"/>
          <w:highlight w:val="none"/>
          <w:lang w:val="en-US" w:eastAsia="zh-CN" w:bidi="ar-SA"/>
        </w:rPr>
        <w:t>一是突出总承包单位应编制</w:t>
      </w:r>
      <w:r>
        <w:rPr>
          <w:rFonts w:hint="eastAsia" w:ascii="仿宋_GB2312" w:hAnsi="仿宋_GB2312" w:eastAsia="仿宋_GB2312" w:cs="仿宋_GB2312"/>
          <w:color w:val="auto"/>
          <w:sz w:val="32"/>
          <w:szCs w:val="32"/>
          <w:highlight w:val="none"/>
          <w:lang w:eastAsia="zh-CN"/>
        </w:rPr>
        <w:t>电动运输车</w:t>
      </w:r>
      <w:r>
        <w:rPr>
          <w:rFonts w:hint="eastAsia" w:ascii="仿宋_GB2312" w:hAnsi="Calibri" w:eastAsia="仿宋_GB2312" w:cs="Times New Roman"/>
          <w:color w:val="auto"/>
          <w:kern w:val="2"/>
          <w:sz w:val="32"/>
          <w:szCs w:val="32"/>
          <w:highlight w:val="none"/>
          <w:lang w:val="en-US" w:eastAsia="zh-CN" w:bidi="ar-SA"/>
        </w:rPr>
        <w:t>安全使用管理制度，确保</w:t>
      </w:r>
      <w:r>
        <w:rPr>
          <w:rFonts w:hint="eastAsia" w:ascii="仿宋_GB2312" w:hAnsi="仿宋_GB2312" w:eastAsia="仿宋_GB2312" w:cs="仿宋_GB2312"/>
          <w:color w:val="auto"/>
          <w:sz w:val="32"/>
          <w:szCs w:val="32"/>
          <w:highlight w:val="none"/>
          <w:lang w:eastAsia="zh-CN"/>
        </w:rPr>
        <w:t>电动运输车</w:t>
      </w:r>
      <w:r>
        <w:rPr>
          <w:rFonts w:hint="eastAsia" w:ascii="仿宋_GB2312" w:hAnsi="Calibri" w:eastAsia="仿宋_GB2312" w:cs="Times New Roman"/>
          <w:color w:val="auto"/>
          <w:kern w:val="2"/>
          <w:sz w:val="32"/>
          <w:szCs w:val="32"/>
          <w:highlight w:val="none"/>
          <w:lang w:val="en-US" w:eastAsia="zh-CN" w:bidi="ar-SA"/>
        </w:rPr>
        <w:t>进场、使用、退场全过程受控。二是</w:t>
      </w:r>
      <w:r>
        <w:rPr>
          <w:rFonts w:hint="eastAsia" w:ascii="仿宋_GB2312" w:hAnsi="Calibri" w:eastAsia="仿宋_GB2312" w:cs="Times New Roman"/>
          <w:color w:val="auto"/>
          <w:kern w:val="2"/>
          <w:sz w:val="32"/>
          <w:szCs w:val="32"/>
          <w:highlight w:val="none"/>
          <w:lang w:val="zh-CN" w:eastAsia="zh-CN" w:bidi="ar-SA"/>
        </w:rPr>
        <w:t>指出驾驶人员应经总承包单位</w:t>
      </w:r>
      <w:r>
        <w:rPr>
          <w:rFonts w:hint="eastAsia" w:ascii="仿宋_GB2312" w:hAnsi="Calibri" w:eastAsia="仿宋_GB2312" w:cs="Times New Roman"/>
          <w:color w:val="auto"/>
          <w:kern w:val="2"/>
          <w:sz w:val="32"/>
          <w:szCs w:val="32"/>
          <w:highlight w:val="none"/>
          <w:lang w:val="en-US" w:eastAsia="zh-CN" w:bidi="ar-SA"/>
        </w:rPr>
        <w:t>审核</w:t>
      </w:r>
      <w:r>
        <w:rPr>
          <w:rFonts w:hint="eastAsia" w:ascii="仿宋_GB2312" w:hAnsi="Calibri" w:eastAsia="仿宋_GB2312" w:cs="Times New Roman"/>
          <w:color w:val="auto"/>
          <w:sz w:val="32"/>
          <w:szCs w:val="32"/>
          <w:highlight w:val="none"/>
          <w:lang w:val="en-US" w:eastAsia="zh-CN"/>
        </w:rPr>
        <w:t>审核</w:t>
      </w:r>
      <w:r>
        <w:rPr>
          <w:rFonts w:hint="eastAsia" w:ascii="仿宋_GB2312" w:hAnsi="Calibri" w:eastAsia="仿宋_GB2312" w:cs="Times New Roman"/>
          <w:color w:val="auto"/>
          <w:sz w:val="32"/>
          <w:szCs w:val="32"/>
          <w:highlight w:val="none"/>
        </w:rPr>
        <w:t>驾驶人员</w:t>
      </w:r>
      <w:r>
        <w:rPr>
          <w:rFonts w:hint="eastAsia" w:ascii="仿宋_GB2312" w:hAnsi="Calibri" w:eastAsia="仿宋_GB2312" w:cs="Times New Roman"/>
          <w:color w:val="auto"/>
          <w:kern w:val="2"/>
          <w:sz w:val="32"/>
          <w:szCs w:val="32"/>
          <w:highlight w:val="none"/>
          <w:lang w:val="en-US" w:eastAsia="zh-CN" w:bidi="ar-SA"/>
        </w:rPr>
        <w:t>身体条件证明、</w:t>
      </w:r>
      <w:r>
        <w:rPr>
          <w:rFonts w:hint="eastAsia" w:ascii="仿宋_GB2312" w:hAnsi="Calibri" w:eastAsia="仿宋_GB2312" w:cs="Times New Roman"/>
          <w:color w:val="auto"/>
          <w:kern w:val="2"/>
          <w:sz w:val="32"/>
          <w:szCs w:val="32"/>
          <w:highlight w:val="none"/>
          <w:lang w:val="zh-CN" w:eastAsia="zh-CN" w:bidi="ar-SA"/>
        </w:rPr>
        <w:t>安全技术交底、专项考核和试驾考试，具备场内</w:t>
      </w:r>
      <w:r>
        <w:rPr>
          <w:rFonts w:hint="eastAsia" w:ascii="仿宋_GB2312" w:hAnsi="仿宋_GB2312" w:eastAsia="仿宋_GB2312" w:cs="仿宋_GB2312"/>
          <w:color w:val="auto"/>
          <w:sz w:val="32"/>
          <w:szCs w:val="32"/>
          <w:highlight w:val="none"/>
          <w:lang w:eastAsia="zh-CN"/>
        </w:rPr>
        <w:t>电动运输车</w:t>
      </w:r>
      <w:r>
        <w:rPr>
          <w:rFonts w:hint="eastAsia" w:ascii="仿宋_GB2312" w:hAnsi="Calibri" w:eastAsia="仿宋_GB2312" w:cs="Times New Roman"/>
          <w:color w:val="auto"/>
          <w:kern w:val="2"/>
          <w:sz w:val="32"/>
          <w:szCs w:val="32"/>
          <w:highlight w:val="none"/>
          <w:lang w:val="zh-CN" w:eastAsia="zh-CN" w:bidi="ar-SA"/>
        </w:rPr>
        <w:t>驾驶证，方可上岗操作</w:t>
      </w:r>
      <w:r>
        <w:rPr>
          <w:rFonts w:hint="eastAsia" w:ascii="仿宋_GB2312" w:hAnsi="Calibri" w:eastAsia="仿宋_GB2312" w:cs="Times New Roman"/>
          <w:color w:val="auto"/>
          <w:kern w:val="2"/>
          <w:sz w:val="32"/>
          <w:szCs w:val="32"/>
          <w:highlight w:val="none"/>
          <w:lang w:val="en-US" w:eastAsia="zh-CN" w:bidi="ar-SA"/>
        </w:rPr>
        <w:t>。三是强调驾驶人员使用前应对车辆进行全面检查，熟悉行驶路线和周边路况</w:t>
      </w:r>
      <w:r>
        <w:rPr>
          <w:rFonts w:hint="eastAsia" w:ascii="仿宋_GB2312" w:eastAsia="仿宋_GB2312" w:cs="Times New Roman"/>
          <w:color w:val="auto"/>
          <w:kern w:val="2"/>
          <w:sz w:val="32"/>
          <w:szCs w:val="32"/>
          <w:highlight w:val="none"/>
          <w:lang w:val="en-US" w:eastAsia="zh-CN" w:bidi="ar-SA"/>
        </w:rPr>
        <w:t>，不得饮酒和疲劳驾驶</w:t>
      </w:r>
      <w:r>
        <w:rPr>
          <w:rFonts w:hint="eastAsia" w:ascii="仿宋_GB2312" w:hAnsi="Calibri" w:eastAsia="仿宋_GB2312" w:cs="Times New Roman"/>
          <w:color w:val="auto"/>
          <w:kern w:val="2"/>
          <w:sz w:val="32"/>
          <w:szCs w:val="32"/>
          <w:highlight w:val="none"/>
          <w:lang w:val="en-US" w:eastAsia="zh-CN" w:bidi="ar-SA"/>
        </w:rPr>
        <w:t>；</w:t>
      </w:r>
      <w:r>
        <w:rPr>
          <w:rFonts w:hint="eastAsia" w:ascii="仿宋_GB2312" w:eastAsia="仿宋_GB2312" w:cs="Times New Roman"/>
          <w:color w:val="auto"/>
          <w:kern w:val="2"/>
          <w:sz w:val="32"/>
          <w:szCs w:val="32"/>
          <w:highlight w:val="none"/>
          <w:lang w:val="en-US" w:eastAsia="zh-CN" w:bidi="ar-SA"/>
        </w:rPr>
        <w:t>四是明确</w:t>
      </w:r>
      <w:r>
        <w:rPr>
          <w:rFonts w:hint="eastAsia" w:ascii="仿宋_GB2312" w:hAnsi="仿宋_GB2312" w:eastAsia="仿宋_GB2312" w:cs="仿宋_GB2312"/>
          <w:color w:val="auto"/>
          <w:sz w:val="32"/>
          <w:szCs w:val="32"/>
          <w:highlight w:val="none"/>
          <w:lang w:eastAsia="zh-CN"/>
        </w:rPr>
        <w:t>电动运输车</w:t>
      </w:r>
      <w:r>
        <w:rPr>
          <w:rFonts w:hint="eastAsia" w:ascii="仿宋_GB2312" w:hAnsi="Calibri" w:eastAsia="仿宋_GB2312" w:cs="Times New Roman"/>
          <w:color w:val="auto"/>
          <w:kern w:val="2"/>
          <w:sz w:val="32"/>
          <w:szCs w:val="32"/>
          <w:highlight w:val="none"/>
          <w:lang w:val="en-US" w:eastAsia="zh-CN" w:bidi="ar-SA"/>
        </w:rPr>
        <w:t>使用时禁止超载、偏载、人货混装，超速，不得边卸料边行驶</w:t>
      </w:r>
      <w:r>
        <w:rPr>
          <w:rFonts w:hint="eastAsia" w:ascii="仿宋_GB2312" w:eastAsia="仿宋_GB2312" w:cs="Times New Roman"/>
          <w:color w:val="auto"/>
          <w:kern w:val="2"/>
          <w:sz w:val="32"/>
          <w:szCs w:val="32"/>
          <w:highlight w:val="none"/>
          <w:lang w:val="en-US" w:eastAsia="zh-CN" w:bidi="ar-SA"/>
        </w:rPr>
        <w:t>，</w:t>
      </w:r>
      <w:r>
        <w:rPr>
          <w:rFonts w:hint="eastAsia" w:ascii="仿宋_GB2312" w:hAnsi="Calibri" w:eastAsia="仿宋_GB2312" w:cs="Times New Roman"/>
          <w:color w:val="auto"/>
          <w:kern w:val="2"/>
          <w:sz w:val="32"/>
          <w:szCs w:val="32"/>
          <w:highlight w:val="none"/>
          <w:lang w:val="en-US" w:eastAsia="zh-CN" w:bidi="ar-SA"/>
        </w:rPr>
        <w:t>车辆停放时应确保车辆断电、操作柄置于零位、拔掉钥匙并采取物理止挡措施。</w:t>
      </w:r>
      <w:r>
        <w:rPr>
          <w:rFonts w:hint="eastAsia" w:ascii="仿宋_GB2312" w:eastAsia="仿宋_GB2312" w:cs="Times New Roman"/>
          <w:color w:val="auto"/>
          <w:kern w:val="2"/>
          <w:sz w:val="32"/>
          <w:szCs w:val="32"/>
          <w:highlight w:val="none"/>
          <w:lang w:val="en-US" w:eastAsia="zh-CN" w:bidi="ar-SA"/>
        </w:rPr>
        <w:t>五</w:t>
      </w:r>
      <w:r>
        <w:rPr>
          <w:rFonts w:hint="eastAsia" w:ascii="仿宋_GB2312" w:hAnsi="Calibri" w:eastAsia="仿宋_GB2312" w:cs="Times New Roman"/>
          <w:color w:val="auto"/>
          <w:kern w:val="2"/>
          <w:sz w:val="32"/>
          <w:szCs w:val="32"/>
          <w:highlight w:val="none"/>
          <w:lang w:val="en-US" w:eastAsia="zh-CN" w:bidi="ar-SA"/>
        </w:rPr>
        <w:t>是明确施工总承包单位在指定场所用于</w:t>
      </w:r>
      <w:r>
        <w:rPr>
          <w:rFonts w:hint="eastAsia" w:ascii="仿宋_GB2312" w:hAnsi="仿宋_GB2312" w:eastAsia="仿宋_GB2312" w:cs="仿宋_GB2312"/>
          <w:color w:val="auto"/>
          <w:sz w:val="32"/>
          <w:szCs w:val="32"/>
          <w:highlight w:val="none"/>
          <w:lang w:eastAsia="zh-CN"/>
        </w:rPr>
        <w:t>电动运输车</w:t>
      </w:r>
      <w:r>
        <w:rPr>
          <w:rFonts w:hint="eastAsia" w:ascii="仿宋_GB2312" w:hAnsi="Calibri" w:eastAsia="仿宋_GB2312" w:cs="Times New Roman"/>
          <w:color w:val="auto"/>
          <w:kern w:val="2"/>
          <w:sz w:val="32"/>
          <w:szCs w:val="32"/>
          <w:highlight w:val="none"/>
          <w:lang w:val="en-US" w:eastAsia="zh-CN" w:bidi="ar-SA"/>
        </w:rPr>
        <w:t>的停放、</w:t>
      </w:r>
      <w:r>
        <w:rPr>
          <w:rFonts w:hint="eastAsia" w:ascii="仿宋_GB2312" w:hAnsi="仿宋_GB2312" w:eastAsia="仿宋_GB2312" w:cs="仿宋_GB2312"/>
          <w:color w:val="auto"/>
          <w:sz w:val="32"/>
          <w:szCs w:val="32"/>
          <w:highlight w:val="none"/>
        </w:rPr>
        <w:t>按照用电安全技术要求进行充电管理</w:t>
      </w:r>
      <w:r>
        <w:rPr>
          <w:rFonts w:hint="eastAsia" w:ascii="仿宋_GB2312" w:hAnsi="Calibri" w:eastAsia="仿宋_GB2312" w:cs="Times New Roman"/>
          <w:color w:val="auto"/>
          <w:kern w:val="2"/>
          <w:sz w:val="32"/>
          <w:szCs w:val="32"/>
          <w:highlight w:val="none"/>
          <w:lang w:val="en-US" w:eastAsia="zh-CN" w:bidi="ar-SA"/>
        </w:rPr>
        <w:t>。分包单位应指定专人在指定地点，严格按照操作规程对</w:t>
      </w:r>
      <w:r>
        <w:rPr>
          <w:rFonts w:hint="eastAsia" w:ascii="仿宋_GB2312" w:hAnsi="仿宋_GB2312" w:eastAsia="仿宋_GB2312" w:cs="仿宋_GB2312"/>
          <w:color w:val="auto"/>
          <w:sz w:val="32"/>
          <w:szCs w:val="32"/>
          <w:highlight w:val="none"/>
          <w:lang w:eastAsia="zh-CN"/>
        </w:rPr>
        <w:t>电动运输车</w:t>
      </w:r>
      <w:r>
        <w:rPr>
          <w:rFonts w:hint="eastAsia" w:ascii="仿宋_GB2312" w:hAnsi="Calibri" w:eastAsia="仿宋_GB2312" w:cs="Times New Roman"/>
          <w:color w:val="auto"/>
          <w:kern w:val="2"/>
          <w:sz w:val="32"/>
          <w:szCs w:val="32"/>
          <w:highlight w:val="none"/>
          <w:lang w:val="en-US" w:eastAsia="zh-CN" w:bidi="ar-SA"/>
        </w:rPr>
        <w:t>充电，严禁过载充电、超时充电，加强过程检查，确保周边环境无易燃物、可燃物。五是强调分包单位安全生产管理人员对电动运输车每周应进行不少于两次的专项检查，操作人员应认真及时做好电动运输车保养维修工作。</w:t>
      </w:r>
    </w:p>
    <w:p>
      <w:pPr>
        <w:pStyle w:val="2"/>
        <w:keepNext w:val="0"/>
        <w:keepLines w:val="0"/>
        <w:pageBreakBefore w:val="0"/>
        <w:kinsoku/>
        <w:wordWrap/>
        <w:overflowPunct/>
        <w:topLinePunct w:val="0"/>
        <w:autoSpaceDE/>
        <w:autoSpaceDN/>
        <w:bidi w:val="0"/>
        <w:adjustRightInd w:val="0"/>
        <w:spacing w:after="0" w:line="560" w:lineRule="exact"/>
        <w:ind w:left="0" w:leftChars="0" w:firstLine="64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楷体" w:hAnsi="楷体" w:eastAsia="楷体" w:cs="楷体"/>
          <w:color w:val="auto"/>
          <w:sz w:val="32"/>
          <w:szCs w:val="32"/>
          <w:highlight w:val="none"/>
          <w:lang w:val="zh-CN"/>
        </w:rPr>
        <w:t>（四）</w:t>
      </w:r>
      <w:r>
        <w:rPr>
          <w:rFonts w:hint="eastAsia" w:ascii="楷体" w:hAnsi="楷体" w:eastAsia="楷体" w:cs="仿宋_GB2312"/>
          <w:color w:val="auto"/>
          <w:sz w:val="32"/>
          <w:szCs w:val="32"/>
          <w:highlight w:val="none"/>
          <w:lang w:val="zh-CN"/>
        </w:rPr>
        <w:t>加强电动运输车运输环境安全。</w:t>
      </w:r>
      <w:r>
        <w:rPr>
          <w:rFonts w:hint="eastAsia" w:ascii="仿宋_GB2312" w:hAnsi="宋体" w:eastAsia="仿宋_GB2312" w:cs="宋体"/>
          <w:b/>
          <w:color w:val="auto"/>
          <w:kern w:val="0"/>
          <w:sz w:val="32"/>
          <w:szCs w:val="32"/>
          <w:highlight w:val="none"/>
        </w:rPr>
        <w:t>一</w:t>
      </w:r>
      <w:r>
        <w:rPr>
          <w:rFonts w:hint="eastAsia" w:ascii="仿宋_GB2312" w:hAnsi="Calibri" w:eastAsia="仿宋_GB2312" w:cs="Times New Roman"/>
          <w:color w:val="auto"/>
          <w:kern w:val="2"/>
          <w:sz w:val="32"/>
          <w:szCs w:val="32"/>
          <w:highlight w:val="none"/>
          <w:lang w:val="en-US" w:eastAsia="zh-CN" w:bidi="ar-SA"/>
        </w:rPr>
        <w:t>是指出运输道路应坚实平整，并满足安全坡度要求。二是强调施工总承包单位应按国家标准和规定要求在施工现场内的运输道路上设置交通安全设施，安全标志，安全防护设施，照明设施等，</w:t>
      </w:r>
      <w:r>
        <w:rPr>
          <w:rFonts w:hint="eastAsia" w:ascii="仿宋_GB2312" w:hAnsi="仿宋_GB2312" w:eastAsia="仿宋_GB2312" w:cs="仿宋_GB2312"/>
          <w:color w:val="auto"/>
          <w:sz w:val="32"/>
          <w:szCs w:val="32"/>
          <w:highlight w:val="none"/>
          <w:lang w:val="en-US" w:eastAsia="zh-CN"/>
        </w:rPr>
        <w:t>同时明确要求电动运输车不得驶入</w:t>
      </w:r>
      <w:r>
        <w:rPr>
          <w:rFonts w:hint="eastAsia" w:ascii="仿宋_GB2312" w:hAnsi="仿宋_GB2312" w:eastAsia="仿宋_GB2312" w:cs="仿宋_GB2312"/>
          <w:color w:val="auto"/>
          <w:sz w:val="32"/>
          <w:szCs w:val="32"/>
          <w:highlight w:val="none"/>
          <w:lang w:val="en-US"/>
        </w:rPr>
        <w:t>施工升降机</w:t>
      </w:r>
      <w:r>
        <w:rPr>
          <w:rFonts w:hint="eastAsia" w:ascii="仿宋_GB2312" w:hAnsi="仿宋_GB2312" w:eastAsia="仿宋_GB2312" w:cs="仿宋_GB2312"/>
          <w:color w:val="auto"/>
          <w:sz w:val="32"/>
          <w:szCs w:val="32"/>
          <w:highlight w:val="none"/>
          <w:lang w:val="en-US" w:eastAsia="zh-CN"/>
        </w:rPr>
        <w:t>和卸料平台内。三是指出</w:t>
      </w:r>
      <w:r>
        <w:rPr>
          <w:rFonts w:hint="eastAsia" w:ascii="仿宋_GB2312" w:hAnsi="仿宋_GB2312" w:eastAsia="仿宋_GB2312" w:cs="仿宋_GB2312"/>
          <w:b w:val="0"/>
          <w:bCs w:val="0"/>
          <w:strike w:val="0"/>
          <w:dstrike w:val="0"/>
          <w:color w:val="auto"/>
          <w:sz w:val="32"/>
          <w:szCs w:val="32"/>
          <w:highlight w:val="none"/>
        </w:rPr>
        <w:t>轨道交通工程设置的卸渣、卸料结构设施</w:t>
      </w:r>
      <w:r>
        <w:rPr>
          <w:rFonts w:hint="eastAsia" w:ascii="仿宋_GB2312" w:hAnsi="仿宋_GB2312" w:eastAsia="仿宋_GB2312" w:cs="仿宋_GB2312"/>
          <w:b w:val="0"/>
          <w:bCs w:val="0"/>
          <w:strike w:val="0"/>
          <w:dstrike w:val="0"/>
          <w:color w:val="auto"/>
          <w:sz w:val="32"/>
          <w:szCs w:val="32"/>
          <w:highlight w:val="none"/>
          <w:lang w:val="en-US" w:eastAsia="zh-CN"/>
        </w:rPr>
        <w:t>应纳入</w:t>
      </w:r>
      <w:r>
        <w:rPr>
          <w:rFonts w:hint="eastAsia" w:ascii="仿宋_GB2312" w:hAnsi="仿宋_GB2312" w:eastAsia="仿宋_GB2312" w:cs="仿宋_GB2312"/>
          <w:b w:val="0"/>
          <w:bCs w:val="0"/>
          <w:strike w:val="0"/>
          <w:color w:val="auto"/>
          <w:sz w:val="32"/>
          <w:szCs w:val="32"/>
          <w:highlight w:val="none"/>
          <w:lang w:val="en-US" w:eastAsia="zh-CN"/>
        </w:rPr>
        <w:t>危险性较大的分部分项工程进行管理</w:t>
      </w:r>
      <w:r>
        <w:rPr>
          <w:rFonts w:hint="eastAsia" w:ascii="仿宋_GB2312" w:hAnsi="仿宋_GB2312" w:eastAsia="仿宋_GB2312" w:cs="仿宋_GB2312"/>
          <w:b w:val="0"/>
          <w:bCs w:val="0"/>
          <w:strike w:val="0"/>
          <w:dstrike w:val="0"/>
          <w:color w:val="auto"/>
          <w:sz w:val="32"/>
          <w:szCs w:val="32"/>
          <w:highlight w:val="none"/>
          <w:lang w:val="en-US" w:eastAsia="zh-CN"/>
        </w:rPr>
        <w:t>；施工总承包单位应编制专项施工方案，并提请设计单位对既有结构设施产生的附加荷载进行结构安全校核；</w:t>
      </w:r>
      <w:r>
        <w:rPr>
          <w:rFonts w:hint="eastAsia" w:ascii="仿宋_GB2312" w:hAnsi="仿宋_GB2312" w:eastAsia="仿宋_GB2312" w:cs="仿宋_GB2312"/>
          <w:b w:val="0"/>
          <w:bCs w:val="0"/>
          <w:color w:val="auto"/>
          <w:sz w:val="32"/>
          <w:szCs w:val="32"/>
          <w:highlight w:val="none"/>
          <w:lang w:val="en-US" w:eastAsia="zh-CN"/>
        </w:rPr>
        <w:t>施工</w:t>
      </w:r>
      <w:r>
        <w:rPr>
          <w:rFonts w:hint="eastAsia" w:ascii="仿宋_GB2312" w:hAnsi="仿宋_GB2312" w:eastAsia="仿宋_GB2312" w:cs="仿宋_GB2312"/>
          <w:b w:val="0"/>
          <w:bCs w:val="0"/>
          <w:color w:val="auto"/>
          <w:sz w:val="32"/>
          <w:szCs w:val="32"/>
          <w:highlight w:val="none"/>
        </w:rPr>
        <w:t>总承包单位应</w:t>
      </w:r>
      <w:r>
        <w:rPr>
          <w:rFonts w:hint="eastAsia" w:ascii="仿宋_GB2312" w:hAnsi="仿宋_GB2312" w:eastAsia="仿宋_GB2312" w:cs="仿宋_GB2312"/>
          <w:b w:val="0"/>
          <w:bCs w:val="0"/>
          <w:strike w:val="0"/>
          <w:color w:val="auto"/>
          <w:sz w:val="32"/>
          <w:szCs w:val="32"/>
          <w:highlight w:val="none"/>
        </w:rPr>
        <w:t>严格按设计文件、规范标准和专项施工方案</w:t>
      </w:r>
      <w:r>
        <w:rPr>
          <w:rFonts w:hint="eastAsia" w:ascii="仿宋_GB2312" w:hAnsi="仿宋_GB2312" w:eastAsia="仿宋_GB2312" w:cs="仿宋_GB2312"/>
          <w:b w:val="0"/>
          <w:bCs w:val="0"/>
          <w:color w:val="auto"/>
          <w:sz w:val="32"/>
          <w:szCs w:val="32"/>
          <w:highlight w:val="none"/>
        </w:rPr>
        <w:t>组织施工，不得擅自调整修改。</w:t>
      </w:r>
      <w:r>
        <w:rPr>
          <w:rFonts w:hint="eastAsia" w:ascii="仿宋_GB2312" w:hAnsi="仿宋_GB2312" w:eastAsia="仿宋_GB2312" w:cs="仿宋_GB2312"/>
          <w:b w:val="0"/>
          <w:bCs w:val="0"/>
          <w:color w:val="auto"/>
          <w:sz w:val="32"/>
          <w:szCs w:val="32"/>
          <w:highlight w:val="none"/>
          <w:lang w:val="en-US" w:eastAsia="zh-CN"/>
        </w:rPr>
        <w:t>四是强调监理单位应将</w:t>
      </w:r>
      <w:r>
        <w:rPr>
          <w:rFonts w:hint="eastAsia" w:ascii="仿宋_GB2312" w:hAnsi="仿宋_GB2312" w:eastAsia="仿宋_GB2312" w:cs="仿宋_GB2312"/>
          <w:b w:val="0"/>
          <w:bCs w:val="0"/>
          <w:color w:val="auto"/>
          <w:sz w:val="32"/>
          <w:szCs w:val="32"/>
          <w:highlight w:val="none"/>
        </w:rPr>
        <w:t>轨道交通工程卸渣、卸料结构设施</w:t>
      </w:r>
      <w:r>
        <w:rPr>
          <w:rFonts w:hint="eastAsia" w:ascii="仿宋_GB2312" w:hAnsi="仿宋_GB2312" w:eastAsia="仿宋_GB2312" w:cs="仿宋_GB2312"/>
          <w:b w:val="0"/>
          <w:bCs w:val="0"/>
          <w:strike w:val="0"/>
          <w:color w:val="auto"/>
          <w:sz w:val="32"/>
          <w:szCs w:val="32"/>
          <w:highlight w:val="none"/>
        </w:rPr>
        <w:t>纳</w:t>
      </w:r>
      <w:r>
        <w:rPr>
          <w:rFonts w:hint="eastAsia" w:ascii="仿宋_GB2312" w:hAnsi="仿宋_GB2312" w:eastAsia="仿宋_GB2312" w:cs="仿宋_GB2312"/>
          <w:b w:val="0"/>
          <w:bCs w:val="0"/>
          <w:strike w:val="0"/>
          <w:color w:val="auto"/>
          <w:sz w:val="32"/>
          <w:szCs w:val="32"/>
          <w:highlight w:val="none"/>
          <w:lang w:eastAsia="zh-CN"/>
        </w:rPr>
        <w:t>入</w:t>
      </w:r>
      <w:r>
        <w:rPr>
          <w:rFonts w:hint="eastAsia" w:ascii="仿宋_GB2312" w:hAnsi="仿宋_GB2312" w:eastAsia="仿宋_GB2312" w:cs="仿宋_GB2312"/>
          <w:b w:val="0"/>
          <w:bCs w:val="0"/>
          <w:strike w:val="0"/>
          <w:color w:val="auto"/>
          <w:sz w:val="32"/>
          <w:szCs w:val="32"/>
          <w:highlight w:val="none"/>
          <w:lang w:val="en-US" w:eastAsia="zh-CN"/>
        </w:rPr>
        <w:t>轨道交通工程</w:t>
      </w:r>
      <w:r>
        <w:rPr>
          <w:rFonts w:hint="eastAsia" w:ascii="仿宋_GB2312" w:hAnsi="仿宋_GB2312" w:eastAsia="仿宋_GB2312" w:cs="仿宋_GB2312"/>
          <w:b w:val="0"/>
          <w:bCs w:val="0"/>
          <w:strike w:val="0"/>
          <w:color w:val="auto"/>
          <w:sz w:val="32"/>
          <w:szCs w:val="32"/>
          <w:highlight w:val="none"/>
        </w:rPr>
        <w:t>关键节点</w:t>
      </w:r>
      <w:r>
        <w:rPr>
          <w:rFonts w:hint="eastAsia" w:ascii="仿宋_GB2312" w:hAnsi="仿宋_GB2312" w:eastAsia="仿宋_GB2312" w:cs="仿宋_GB2312"/>
          <w:b w:val="0"/>
          <w:bCs w:val="0"/>
          <w:strike w:val="0"/>
          <w:color w:val="auto"/>
          <w:sz w:val="32"/>
          <w:szCs w:val="32"/>
          <w:highlight w:val="none"/>
          <w:lang w:val="en-US" w:eastAsia="zh-CN"/>
        </w:rPr>
        <w:t>的</w:t>
      </w:r>
      <w:r>
        <w:rPr>
          <w:rFonts w:hint="eastAsia" w:ascii="仿宋_GB2312" w:hAnsi="仿宋_GB2312" w:eastAsia="仿宋_GB2312" w:cs="仿宋_GB2312"/>
          <w:b w:val="0"/>
          <w:bCs w:val="0"/>
          <w:strike w:val="0"/>
          <w:color w:val="auto"/>
          <w:sz w:val="32"/>
          <w:szCs w:val="32"/>
          <w:highlight w:val="none"/>
        </w:rPr>
        <w:t>条件核查内容。</w:t>
      </w:r>
      <w:r>
        <w:rPr>
          <w:rFonts w:hint="eastAsia" w:ascii="仿宋_GB2312" w:hAnsi="仿宋_GB2312" w:eastAsia="仿宋_GB2312" w:cs="仿宋_GB2312"/>
          <w:b w:val="0"/>
          <w:bCs w:val="0"/>
          <w:strike w:val="0"/>
          <w:dstrike w:val="0"/>
          <w:color w:val="auto"/>
          <w:sz w:val="32"/>
          <w:szCs w:val="32"/>
          <w:highlight w:val="none"/>
        </w:rPr>
        <w:t>卸渣、卸料结构设施</w:t>
      </w:r>
      <w:r>
        <w:rPr>
          <w:rFonts w:hint="eastAsia" w:ascii="仿宋_GB2312" w:hAnsi="仿宋_GB2312" w:eastAsia="仿宋_GB2312" w:cs="仿宋_GB2312"/>
          <w:b w:val="0"/>
          <w:bCs w:val="0"/>
          <w:color w:val="auto"/>
          <w:sz w:val="32"/>
          <w:szCs w:val="32"/>
          <w:highlight w:val="none"/>
          <w:lang w:val="en-US" w:eastAsia="zh-CN"/>
        </w:rPr>
        <w:t>施工完成后监理单位应组织建设单位、设计单位、施工总承包单位进行验收，经验收合格方可投入使用。</w:t>
      </w:r>
    </w:p>
    <w:p>
      <w:pPr>
        <w:pStyle w:val="14"/>
        <w:spacing w:line="600" w:lineRule="exact"/>
        <w:ind w:firstLine="640"/>
        <w:rPr>
          <w:rFonts w:hint="default" w:ascii="仿宋_GB2312" w:hAnsi="仿宋_GB2312" w:eastAsia="仿宋_GB2312" w:cs="仿宋_GB2312"/>
          <w:sz w:val="32"/>
          <w:szCs w:val="32"/>
          <w:lang w:val="en-US" w:eastAsia="zh-CN"/>
        </w:rPr>
      </w:pPr>
      <w:r>
        <w:rPr>
          <w:rFonts w:hint="eastAsia" w:ascii="楷体" w:hAnsi="楷体" w:eastAsia="楷体"/>
          <w:kern w:val="44"/>
          <w:sz w:val="32"/>
          <w:szCs w:val="32"/>
        </w:rPr>
        <w:t>（五）强调违规</w:t>
      </w:r>
      <w:r>
        <w:rPr>
          <w:rFonts w:ascii="楷体" w:hAnsi="楷体" w:eastAsia="楷体"/>
          <w:kern w:val="44"/>
          <w:sz w:val="32"/>
          <w:szCs w:val="32"/>
        </w:rPr>
        <w:t>处理</w:t>
      </w:r>
      <w:r>
        <w:rPr>
          <w:rFonts w:hint="eastAsia" w:ascii="楷体" w:hAnsi="楷体" w:eastAsia="楷体"/>
          <w:kern w:val="44"/>
          <w:sz w:val="32"/>
          <w:szCs w:val="32"/>
        </w:rPr>
        <w:t>。</w:t>
      </w:r>
      <w:r>
        <w:rPr>
          <w:rFonts w:hint="eastAsia" w:ascii="仿宋_GB2312" w:eastAsia="仿宋_GB2312"/>
          <w:b w:val="0"/>
          <w:bCs/>
          <w:kern w:val="44"/>
          <w:sz w:val="32"/>
          <w:szCs w:val="32"/>
        </w:rPr>
        <w:t>一是</w:t>
      </w:r>
      <w:r>
        <w:rPr>
          <w:rFonts w:hint="eastAsia" w:ascii="仿宋_GB2312" w:hAnsi="宋体" w:eastAsia="仿宋_GB2312" w:cs="宋体"/>
          <w:kern w:val="0"/>
          <w:sz w:val="32"/>
          <w:szCs w:val="32"/>
        </w:rPr>
        <w:t>市、区两级部门应按照规定开展场内电力驱动运输车辆使用安全执法抽查，并依法实施行政处理和处罚</w:t>
      </w:r>
      <w:r>
        <w:rPr>
          <w:rFonts w:hint="eastAsia" w:ascii="仿宋_GB2312" w:hAnsi="仿宋_GB2312" w:eastAsia="仿宋_GB2312" w:cs="仿宋_GB2312"/>
          <w:sz w:val="32"/>
          <w:szCs w:val="32"/>
        </w:rPr>
        <w:t>。</w:t>
      </w:r>
      <w:r>
        <w:rPr>
          <w:rFonts w:hint="eastAsia" w:ascii="仿宋_GB2312" w:hAnsi="仿宋_GB2312" w:eastAsia="仿宋_GB2312" w:cs="仿宋_GB2312"/>
          <w:b w:val="0"/>
          <w:bCs/>
          <w:sz w:val="32"/>
          <w:szCs w:val="32"/>
        </w:rPr>
        <w:t>二是</w:t>
      </w:r>
      <w:r>
        <w:rPr>
          <w:rFonts w:ascii="仿宋_GB2312" w:hAnsi="仿宋_GB2312" w:eastAsia="仿宋_GB2312" w:cs="仿宋_GB2312"/>
          <w:sz w:val="32"/>
          <w:szCs w:val="32"/>
        </w:rPr>
        <w:t>重</w:t>
      </w:r>
      <w:r>
        <w:rPr>
          <w:rFonts w:hint="eastAsia" w:ascii="仿宋_GB2312" w:hAnsi="宋体" w:eastAsia="仿宋_GB2312" w:cs="宋体"/>
          <w:kern w:val="0"/>
          <w:sz w:val="32"/>
          <w:szCs w:val="32"/>
        </w:rPr>
        <w:t>点针对</w:t>
      </w:r>
      <w:r>
        <w:rPr>
          <w:rFonts w:hint="eastAsia" w:ascii="仿宋_GB2312" w:hAnsi="仿宋" w:eastAsia="仿宋_GB2312"/>
          <w:color w:val="auto"/>
          <w:sz w:val="32"/>
          <w:szCs w:val="32"/>
          <w:highlight w:val="none"/>
          <w:lang w:val="en-US" w:eastAsia="zh-CN"/>
        </w:rPr>
        <w:t>监理单位发现施工现场使用电动运输车运输存在安全事故隐患，未及时要求施工单位整改或者暂时停止施工的行为；</w:t>
      </w:r>
      <w:r>
        <w:rPr>
          <w:rFonts w:hint="eastAsia" w:ascii="仿宋_GB2312" w:hAnsi="仿宋_GB2312" w:eastAsia="仿宋_GB2312" w:cs="仿宋_GB2312"/>
          <w:color w:val="auto"/>
          <w:sz w:val="32"/>
          <w:szCs w:val="32"/>
          <w:highlight w:val="none"/>
        </w:rPr>
        <w:t>电动运输车</w:t>
      </w:r>
      <w:r>
        <w:rPr>
          <w:rFonts w:hint="eastAsia" w:ascii="仿宋_GB2312" w:hAnsi="仿宋" w:eastAsia="仿宋_GB2312"/>
          <w:color w:val="auto"/>
          <w:sz w:val="32"/>
          <w:szCs w:val="32"/>
          <w:highlight w:val="none"/>
        </w:rPr>
        <w:t>进入施工现场前未经查验或者查验不合格</w:t>
      </w:r>
      <w:r>
        <w:rPr>
          <w:rFonts w:hint="eastAsia" w:ascii="仿宋_GB2312" w:hAnsi="仿宋" w:eastAsia="仿宋_GB2312"/>
          <w:color w:val="auto"/>
          <w:sz w:val="32"/>
          <w:szCs w:val="32"/>
          <w:highlight w:val="none"/>
          <w:lang w:val="en-US" w:eastAsia="zh-CN"/>
        </w:rPr>
        <w:t>行为</w:t>
      </w:r>
      <w:r>
        <w:rPr>
          <w:rFonts w:hint="eastAsia" w:ascii="仿宋_GB2312" w:hAnsi="仿宋" w:eastAsia="仿宋_GB2312"/>
          <w:color w:val="auto"/>
          <w:sz w:val="32"/>
          <w:szCs w:val="32"/>
          <w:highlight w:val="none"/>
          <w:lang w:eastAsia="zh-CN"/>
        </w:rPr>
        <w:t>；</w:t>
      </w:r>
      <w:r>
        <w:rPr>
          <w:rFonts w:hint="eastAsia" w:ascii="仿宋_GB2312" w:hAnsi="仿宋" w:eastAsia="仿宋_GB2312" w:cs="Times New Roman"/>
          <w:color w:val="auto"/>
          <w:sz w:val="32"/>
          <w:szCs w:val="32"/>
          <w:highlight w:val="none"/>
        </w:rPr>
        <w:t>未严格按照建筑业安全作业规程或者标准进行施工，造成事故隐患</w:t>
      </w:r>
      <w:r>
        <w:rPr>
          <w:rFonts w:hint="eastAsia" w:ascii="仿宋_GB2312" w:hAnsi="仿宋" w:eastAsia="仿宋_GB2312" w:cs="Times New Roman"/>
          <w:color w:val="auto"/>
          <w:sz w:val="32"/>
          <w:szCs w:val="32"/>
          <w:highlight w:val="none"/>
          <w:lang w:val="en-US" w:eastAsia="zh-CN"/>
        </w:rPr>
        <w:t>的行为划定了</w:t>
      </w:r>
      <w:r>
        <w:rPr>
          <w:rFonts w:hint="eastAsia" w:ascii="仿宋_GB2312" w:hAnsi="宋体" w:eastAsia="仿宋_GB2312" w:cs="宋体"/>
          <w:kern w:val="0"/>
          <w:sz w:val="32"/>
          <w:szCs w:val="32"/>
        </w:rPr>
        <w:t>责任单位和处罚要求</w:t>
      </w:r>
    </w:p>
    <w:p>
      <w:pPr>
        <w:pStyle w:val="17"/>
        <w:widowControl w:val="0"/>
        <w:spacing w:line="600" w:lineRule="exact"/>
        <w:ind w:firstLine="420" w:firstLineChars="200"/>
      </w:pPr>
    </w:p>
    <w:sectPr>
      <w:headerReference r:id="rId3" w:type="default"/>
      <w:footerReference r:id="rId4"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trackRevisions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mOGNjNDRiMTU1MjEzMWVmNzdmZjBmOWE5NzA3YWEifQ=="/>
  </w:docVars>
  <w:rsids>
    <w:rsidRoot w:val="005C4680"/>
    <w:rsid w:val="00007D46"/>
    <w:rsid w:val="0001069C"/>
    <w:rsid w:val="00010AA4"/>
    <w:rsid w:val="00024C03"/>
    <w:rsid w:val="00030CCD"/>
    <w:rsid w:val="0005414F"/>
    <w:rsid w:val="000561DC"/>
    <w:rsid w:val="0006017F"/>
    <w:rsid w:val="000603A5"/>
    <w:rsid w:val="000622E6"/>
    <w:rsid w:val="000639CB"/>
    <w:rsid w:val="000742FD"/>
    <w:rsid w:val="0007522D"/>
    <w:rsid w:val="000759FF"/>
    <w:rsid w:val="00080CE9"/>
    <w:rsid w:val="00081583"/>
    <w:rsid w:val="00085C61"/>
    <w:rsid w:val="000909C8"/>
    <w:rsid w:val="00094789"/>
    <w:rsid w:val="0009732E"/>
    <w:rsid w:val="00097347"/>
    <w:rsid w:val="000A19C3"/>
    <w:rsid w:val="000A37DF"/>
    <w:rsid w:val="000A3C33"/>
    <w:rsid w:val="000A43ED"/>
    <w:rsid w:val="000B410F"/>
    <w:rsid w:val="000C14C4"/>
    <w:rsid w:val="000C150A"/>
    <w:rsid w:val="000C498D"/>
    <w:rsid w:val="000C555F"/>
    <w:rsid w:val="000C60C9"/>
    <w:rsid w:val="000C6FC2"/>
    <w:rsid w:val="000D3C3C"/>
    <w:rsid w:val="000E3677"/>
    <w:rsid w:val="000F3175"/>
    <w:rsid w:val="00110F42"/>
    <w:rsid w:val="0011238A"/>
    <w:rsid w:val="0011310C"/>
    <w:rsid w:val="00122690"/>
    <w:rsid w:val="00122F99"/>
    <w:rsid w:val="00133A16"/>
    <w:rsid w:val="00136489"/>
    <w:rsid w:val="001366AF"/>
    <w:rsid w:val="001452AD"/>
    <w:rsid w:val="001467AA"/>
    <w:rsid w:val="00150469"/>
    <w:rsid w:val="00162AED"/>
    <w:rsid w:val="0016319B"/>
    <w:rsid w:val="0016429E"/>
    <w:rsid w:val="00165127"/>
    <w:rsid w:val="00165B5A"/>
    <w:rsid w:val="001668A6"/>
    <w:rsid w:val="001731DB"/>
    <w:rsid w:val="00186EF7"/>
    <w:rsid w:val="00191D44"/>
    <w:rsid w:val="0019257C"/>
    <w:rsid w:val="001936B2"/>
    <w:rsid w:val="00195354"/>
    <w:rsid w:val="001A3532"/>
    <w:rsid w:val="001A4A1D"/>
    <w:rsid w:val="001B3467"/>
    <w:rsid w:val="001B43A9"/>
    <w:rsid w:val="001B78C4"/>
    <w:rsid w:val="001C5C45"/>
    <w:rsid w:val="001C5CF2"/>
    <w:rsid w:val="001E7E9E"/>
    <w:rsid w:val="00201385"/>
    <w:rsid w:val="00205238"/>
    <w:rsid w:val="00214C4C"/>
    <w:rsid w:val="002172DB"/>
    <w:rsid w:val="00221F47"/>
    <w:rsid w:val="00223609"/>
    <w:rsid w:val="002306E4"/>
    <w:rsid w:val="00240390"/>
    <w:rsid w:val="002407D8"/>
    <w:rsid w:val="00241AAB"/>
    <w:rsid w:val="0024601D"/>
    <w:rsid w:val="002527D8"/>
    <w:rsid w:val="00255562"/>
    <w:rsid w:val="002570E9"/>
    <w:rsid w:val="00267E80"/>
    <w:rsid w:val="002714EE"/>
    <w:rsid w:val="00275476"/>
    <w:rsid w:val="0028039E"/>
    <w:rsid w:val="00286EBE"/>
    <w:rsid w:val="00290274"/>
    <w:rsid w:val="002A42DE"/>
    <w:rsid w:val="002A456B"/>
    <w:rsid w:val="002A48B9"/>
    <w:rsid w:val="002A56AE"/>
    <w:rsid w:val="002B0ECE"/>
    <w:rsid w:val="002B73E3"/>
    <w:rsid w:val="002C33F3"/>
    <w:rsid w:val="002C4169"/>
    <w:rsid w:val="002C6BB5"/>
    <w:rsid w:val="002D314C"/>
    <w:rsid w:val="002D35F4"/>
    <w:rsid w:val="002D5DA4"/>
    <w:rsid w:val="002D7B2F"/>
    <w:rsid w:val="002E24B5"/>
    <w:rsid w:val="002E2D59"/>
    <w:rsid w:val="002E37FC"/>
    <w:rsid w:val="002E4787"/>
    <w:rsid w:val="002E495E"/>
    <w:rsid w:val="002E7E36"/>
    <w:rsid w:val="002F0C7D"/>
    <w:rsid w:val="002F72DD"/>
    <w:rsid w:val="002F78FA"/>
    <w:rsid w:val="002F7BF4"/>
    <w:rsid w:val="003034FF"/>
    <w:rsid w:val="00305C90"/>
    <w:rsid w:val="00310F51"/>
    <w:rsid w:val="00313818"/>
    <w:rsid w:val="00322126"/>
    <w:rsid w:val="0032249D"/>
    <w:rsid w:val="00323B87"/>
    <w:rsid w:val="00326C3B"/>
    <w:rsid w:val="00330F82"/>
    <w:rsid w:val="00337961"/>
    <w:rsid w:val="00344A55"/>
    <w:rsid w:val="003517DB"/>
    <w:rsid w:val="00353E24"/>
    <w:rsid w:val="00360C96"/>
    <w:rsid w:val="00374AE8"/>
    <w:rsid w:val="00374F8C"/>
    <w:rsid w:val="00375433"/>
    <w:rsid w:val="003759FE"/>
    <w:rsid w:val="00375A46"/>
    <w:rsid w:val="003822C7"/>
    <w:rsid w:val="0038231E"/>
    <w:rsid w:val="00390245"/>
    <w:rsid w:val="0039088B"/>
    <w:rsid w:val="003930CB"/>
    <w:rsid w:val="003968CD"/>
    <w:rsid w:val="003A0676"/>
    <w:rsid w:val="003A0F66"/>
    <w:rsid w:val="003B3CF9"/>
    <w:rsid w:val="003B5E05"/>
    <w:rsid w:val="003B5E0E"/>
    <w:rsid w:val="003D052E"/>
    <w:rsid w:val="003D1140"/>
    <w:rsid w:val="003D3E3D"/>
    <w:rsid w:val="003D69F2"/>
    <w:rsid w:val="003D7F9D"/>
    <w:rsid w:val="003E09CE"/>
    <w:rsid w:val="003E2D43"/>
    <w:rsid w:val="003E4322"/>
    <w:rsid w:val="003E69BD"/>
    <w:rsid w:val="00413DA2"/>
    <w:rsid w:val="00426689"/>
    <w:rsid w:val="00426EA8"/>
    <w:rsid w:val="004316B4"/>
    <w:rsid w:val="0043673A"/>
    <w:rsid w:val="00442403"/>
    <w:rsid w:val="00444216"/>
    <w:rsid w:val="0045458F"/>
    <w:rsid w:val="004609F1"/>
    <w:rsid w:val="00461992"/>
    <w:rsid w:val="00463688"/>
    <w:rsid w:val="00476202"/>
    <w:rsid w:val="0048694B"/>
    <w:rsid w:val="00491DBA"/>
    <w:rsid w:val="00495599"/>
    <w:rsid w:val="004A0355"/>
    <w:rsid w:val="004B24F5"/>
    <w:rsid w:val="004C2777"/>
    <w:rsid w:val="004C7C17"/>
    <w:rsid w:val="004D2C48"/>
    <w:rsid w:val="004D7005"/>
    <w:rsid w:val="004E6989"/>
    <w:rsid w:val="004F0F9B"/>
    <w:rsid w:val="004F4B58"/>
    <w:rsid w:val="004F6C64"/>
    <w:rsid w:val="004F6DC7"/>
    <w:rsid w:val="004F7CCE"/>
    <w:rsid w:val="00500056"/>
    <w:rsid w:val="00525010"/>
    <w:rsid w:val="005252D2"/>
    <w:rsid w:val="00535E4C"/>
    <w:rsid w:val="00536F97"/>
    <w:rsid w:val="005413E9"/>
    <w:rsid w:val="00542883"/>
    <w:rsid w:val="00542EA7"/>
    <w:rsid w:val="005465FF"/>
    <w:rsid w:val="00546D2D"/>
    <w:rsid w:val="00555807"/>
    <w:rsid w:val="00560A76"/>
    <w:rsid w:val="00561228"/>
    <w:rsid w:val="00565D73"/>
    <w:rsid w:val="00566ACC"/>
    <w:rsid w:val="00580000"/>
    <w:rsid w:val="00581376"/>
    <w:rsid w:val="005831E8"/>
    <w:rsid w:val="00585919"/>
    <w:rsid w:val="005947BC"/>
    <w:rsid w:val="00594DBA"/>
    <w:rsid w:val="0059686E"/>
    <w:rsid w:val="005A0222"/>
    <w:rsid w:val="005A20B0"/>
    <w:rsid w:val="005A559A"/>
    <w:rsid w:val="005A6A37"/>
    <w:rsid w:val="005C1489"/>
    <w:rsid w:val="005C248F"/>
    <w:rsid w:val="005C2865"/>
    <w:rsid w:val="005C2E89"/>
    <w:rsid w:val="005C43BD"/>
    <w:rsid w:val="005C4680"/>
    <w:rsid w:val="005D3B86"/>
    <w:rsid w:val="005D5DE1"/>
    <w:rsid w:val="005D7274"/>
    <w:rsid w:val="005E0EC7"/>
    <w:rsid w:val="005E5EB6"/>
    <w:rsid w:val="005F0977"/>
    <w:rsid w:val="00601D16"/>
    <w:rsid w:val="006061BA"/>
    <w:rsid w:val="00610163"/>
    <w:rsid w:val="00611484"/>
    <w:rsid w:val="0061330F"/>
    <w:rsid w:val="00613853"/>
    <w:rsid w:val="00615D29"/>
    <w:rsid w:val="00625B2A"/>
    <w:rsid w:val="0063111B"/>
    <w:rsid w:val="00635C68"/>
    <w:rsid w:val="00645B5A"/>
    <w:rsid w:val="00647589"/>
    <w:rsid w:val="00654F4D"/>
    <w:rsid w:val="00663FA4"/>
    <w:rsid w:val="00670C61"/>
    <w:rsid w:val="00672069"/>
    <w:rsid w:val="00675DA1"/>
    <w:rsid w:val="006807AC"/>
    <w:rsid w:val="006837BD"/>
    <w:rsid w:val="006865C1"/>
    <w:rsid w:val="006946F8"/>
    <w:rsid w:val="006A03AB"/>
    <w:rsid w:val="006A3001"/>
    <w:rsid w:val="006A6B5F"/>
    <w:rsid w:val="006B1D14"/>
    <w:rsid w:val="006B1D62"/>
    <w:rsid w:val="006B248E"/>
    <w:rsid w:val="006B281A"/>
    <w:rsid w:val="006B65E6"/>
    <w:rsid w:val="006C213A"/>
    <w:rsid w:val="006C675D"/>
    <w:rsid w:val="006D007A"/>
    <w:rsid w:val="006D0E52"/>
    <w:rsid w:val="006D41EC"/>
    <w:rsid w:val="006E4F07"/>
    <w:rsid w:val="006F0EB9"/>
    <w:rsid w:val="00700372"/>
    <w:rsid w:val="0070163D"/>
    <w:rsid w:val="00723826"/>
    <w:rsid w:val="00726B7F"/>
    <w:rsid w:val="007413B8"/>
    <w:rsid w:val="00744D66"/>
    <w:rsid w:val="00747991"/>
    <w:rsid w:val="00752E07"/>
    <w:rsid w:val="00753394"/>
    <w:rsid w:val="0075769E"/>
    <w:rsid w:val="00762A60"/>
    <w:rsid w:val="007630EE"/>
    <w:rsid w:val="00763F46"/>
    <w:rsid w:val="00764B6B"/>
    <w:rsid w:val="00766A0A"/>
    <w:rsid w:val="007717A6"/>
    <w:rsid w:val="00773B6C"/>
    <w:rsid w:val="007740EE"/>
    <w:rsid w:val="00777758"/>
    <w:rsid w:val="007815CA"/>
    <w:rsid w:val="007821AE"/>
    <w:rsid w:val="007844A3"/>
    <w:rsid w:val="00786778"/>
    <w:rsid w:val="0078781C"/>
    <w:rsid w:val="007941D4"/>
    <w:rsid w:val="007A1097"/>
    <w:rsid w:val="007A1157"/>
    <w:rsid w:val="007A1630"/>
    <w:rsid w:val="007A5131"/>
    <w:rsid w:val="007A5183"/>
    <w:rsid w:val="007A7E2D"/>
    <w:rsid w:val="007B2D25"/>
    <w:rsid w:val="007D1733"/>
    <w:rsid w:val="007D4121"/>
    <w:rsid w:val="007E39A1"/>
    <w:rsid w:val="007E49AE"/>
    <w:rsid w:val="007E7526"/>
    <w:rsid w:val="007E79D6"/>
    <w:rsid w:val="007F0DD2"/>
    <w:rsid w:val="007F1A77"/>
    <w:rsid w:val="0080116E"/>
    <w:rsid w:val="008013F6"/>
    <w:rsid w:val="00801408"/>
    <w:rsid w:val="00802C4E"/>
    <w:rsid w:val="00807079"/>
    <w:rsid w:val="00807DFB"/>
    <w:rsid w:val="0081112D"/>
    <w:rsid w:val="008121C7"/>
    <w:rsid w:val="008137C1"/>
    <w:rsid w:val="00824701"/>
    <w:rsid w:val="008248CE"/>
    <w:rsid w:val="008263DA"/>
    <w:rsid w:val="008336C3"/>
    <w:rsid w:val="00843CC6"/>
    <w:rsid w:val="00846661"/>
    <w:rsid w:val="008467FF"/>
    <w:rsid w:val="0085045F"/>
    <w:rsid w:val="00853F5F"/>
    <w:rsid w:val="00855CFF"/>
    <w:rsid w:val="00857DD7"/>
    <w:rsid w:val="00866343"/>
    <w:rsid w:val="008676E3"/>
    <w:rsid w:val="00875E8E"/>
    <w:rsid w:val="00877420"/>
    <w:rsid w:val="00877450"/>
    <w:rsid w:val="0088400D"/>
    <w:rsid w:val="00891E7D"/>
    <w:rsid w:val="008B2D90"/>
    <w:rsid w:val="008B59FB"/>
    <w:rsid w:val="008B62C8"/>
    <w:rsid w:val="008C2E42"/>
    <w:rsid w:val="008D3DCC"/>
    <w:rsid w:val="008F1523"/>
    <w:rsid w:val="008F2467"/>
    <w:rsid w:val="008F315F"/>
    <w:rsid w:val="008F5639"/>
    <w:rsid w:val="008F6A3E"/>
    <w:rsid w:val="00905770"/>
    <w:rsid w:val="009058FA"/>
    <w:rsid w:val="0090694D"/>
    <w:rsid w:val="00910323"/>
    <w:rsid w:val="009117BE"/>
    <w:rsid w:val="00915FE7"/>
    <w:rsid w:val="0091752D"/>
    <w:rsid w:val="00922C0A"/>
    <w:rsid w:val="009315F5"/>
    <w:rsid w:val="00931C3B"/>
    <w:rsid w:val="0093409A"/>
    <w:rsid w:val="009358DA"/>
    <w:rsid w:val="00935B5C"/>
    <w:rsid w:val="00946382"/>
    <w:rsid w:val="00946614"/>
    <w:rsid w:val="00946857"/>
    <w:rsid w:val="00957D95"/>
    <w:rsid w:val="0096292C"/>
    <w:rsid w:val="00971728"/>
    <w:rsid w:val="009871FE"/>
    <w:rsid w:val="00990886"/>
    <w:rsid w:val="009A321E"/>
    <w:rsid w:val="009A3504"/>
    <w:rsid w:val="009B35B7"/>
    <w:rsid w:val="009B3BA4"/>
    <w:rsid w:val="009B7BB2"/>
    <w:rsid w:val="009C3256"/>
    <w:rsid w:val="009C76F3"/>
    <w:rsid w:val="009D704D"/>
    <w:rsid w:val="009E501D"/>
    <w:rsid w:val="009F032A"/>
    <w:rsid w:val="009F0DDA"/>
    <w:rsid w:val="009F206F"/>
    <w:rsid w:val="009F26A6"/>
    <w:rsid w:val="009F2D50"/>
    <w:rsid w:val="009F7F02"/>
    <w:rsid w:val="00A0041C"/>
    <w:rsid w:val="00A032EA"/>
    <w:rsid w:val="00A03B95"/>
    <w:rsid w:val="00A069E1"/>
    <w:rsid w:val="00A11745"/>
    <w:rsid w:val="00A214BC"/>
    <w:rsid w:val="00A2235A"/>
    <w:rsid w:val="00A245CD"/>
    <w:rsid w:val="00A271C9"/>
    <w:rsid w:val="00A370EF"/>
    <w:rsid w:val="00A50806"/>
    <w:rsid w:val="00A54121"/>
    <w:rsid w:val="00A56A1E"/>
    <w:rsid w:val="00A62719"/>
    <w:rsid w:val="00A652BA"/>
    <w:rsid w:val="00A71975"/>
    <w:rsid w:val="00A72792"/>
    <w:rsid w:val="00A745DF"/>
    <w:rsid w:val="00A7612A"/>
    <w:rsid w:val="00A84C40"/>
    <w:rsid w:val="00A855E4"/>
    <w:rsid w:val="00A87CCC"/>
    <w:rsid w:val="00A9329E"/>
    <w:rsid w:val="00A95656"/>
    <w:rsid w:val="00AA1A92"/>
    <w:rsid w:val="00AA2B70"/>
    <w:rsid w:val="00AA445E"/>
    <w:rsid w:val="00AA52E5"/>
    <w:rsid w:val="00AA57C2"/>
    <w:rsid w:val="00AA631D"/>
    <w:rsid w:val="00AA74DE"/>
    <w:rsid w:val="00AB1CE8"/>
    <w:rsid w:val="00AB3034"/>
    <w:rsid w:val="00AB4ECE"/>
    <w:rsid w:val="00AB6B05"/>
    <w:rsid w:val="00AC453B"/>
    <w:rsid w:val="00AC532B"/>
    <w:rsid w:val="00AC7A0D"/>
    <w:rsid w:val="00AE376B"/>
    <w:rsid w:val="00AE43A7"/>
    <w:rsid w:val="00AE4AB2"/>
    <w:rsid w:val="00AF1F2F"/>
    <w:rsid w:val="00AF2F8C"/>
    <w:rsid w:val="00AF31D2"/>
    <w:rsid w:val="00AF33B0"/>
    <w:rsid w:val="00B05CBD"/>
    <w:rsid w:val="00B13B01"/>
    <w:rsid w:val="00B15903"/>
    <w:rsid w:val="00B16F1E"/>
    <w:rsid w:val="00B22EFE"/>
    <w:rsid w:val="00B23C0E"/>
    <w:rsid w:val="00B321F2"/>
    <w:rsid w:val="00B322AE"/>
    <w:rsid w:val="00B33F76"/>
    <w:rsid w:val="00B410B7"/>
    <w:rsid w:val="00B44D06"/>
    <w:rsid w:val="00B47C42"/>
    <w:rsid w:val="00B62963"/>
    <w:rsid w:val="00B65161"/>
    <w:rsid w:val="00B664C1"/>
    <w:rsid w:val="00B66E4F"/>
    <w:rsid w:val="00B71002"/>
    <w:rsid w:val="00B71FBA"/>
    <w:rsid w:val="00B724C8"/>
    <w:rsid w:val="00B76E8F"/>
    <w:rsid w:val="00B856C2"/>
    <w:rsid w:val="00B94A86"/>
    <w:rsid w:val="00B9747F"/>
    <w:rsid w:val="00BA1913"/>
    <w:rsid w:val="00BA3FAF"/>
    <w:rsid w:val="00BA7817"/>
    <w:rsid w:val="00BB2538"/>
    <w:rsid w:val="00BB6214"/>
    <w:rsid w:val="00BC0123"/>
    <w:rsid w:val="00BC11D0"/>
    <w:rsid w:val="00BC1CFF"/>
    <w:rsid w:val="00BC2C27"/>
    <w:rsid w:val="00BD000F"/>
    <w:rsid w:val="00BD27ED"/>
    <w:rsid w:val="00BD2B68"/>
    <w:rsid w:val="00BD49AE"/>
    <w:rsid w:val="00BE22A6"/>
    <w:rsid w:val="00BE22AA"/>
    <w:rsid w:val="00BE505F"/>
    <w:rsid w:val="00BF054A"/>
    <w:rsid w:val="00C00B5A"/>
    <w:rsid w:val="00C014AC"/>
    <w:rsid w:val="00C0258F"/>
    <w:rsid w:val="00C054F5"/>
    <w:rsid w:val="00C057D2"/>
    <w:rsid w:val="00C10FD2"/>
    <w:rsid w:val="00C113C0"/>
    <w:rsid w:val="00C17CF3"/>
    <w:rsid w:val="00C24CED"/>
    <w:rsid w:val="00C34057"/>
    <w:rsid w:val="00C343E3"/>
    <w:rsid w:val="00C37574"/>
    <w:rsid w:val="00C4359F"/>
    <w:rsid w:val="00C43657"/>
    <w:rsid w:val="00C461D6"/>
    <w:rsid w:val="00C47964"/>
    <w:rsid w:val="00C50841"/>
    <w:rsid w:val="00C543A9"/>
    <w:rsid w:val="00C57680"/>
    <w:rsid w:val="00C700E6"/>
    <w:rsid w:val="00C71727"/>
    <w:rsid w:val="00C77B91"/>
    <w:rsid w:val="00C77E75"/>
    <w:rsid w:val="00C809AF"/>
    <w:rsid w:val="00C81A77"/>
    <w:rsid w:val="00C96F19"/>
    <w:rsid w:val="00CB1862"/>
    <w:rsid w:val="00CC5D8C"/>
    <w:rsid w:val="00CD385F"/>
    <w:rsid w:val="00CD6A74"/>
    <w:rsid w:val="00CE0963"/>
    <w:rsid w:val="00CE09D3"/>
    <w:rsid w:val="00CE0C64"/>
    <w:rsid w:val="00CE1D22"/>
    <w:rsid w:val="00CE4675"/>
    <w:rsid w:val="00CE59C6"/>
    <w:rsid w:val="00CF25CF"/>
    <w:rsid w:val="00CF3614"/>
    <w:rsid w:val="00CF3B28"/>
    <w:rsid w:val="00CF3CF5"/>
    <w:rsid w:val="00CF69D0"/>
    <w:rsid w:val="00D06248"/>
    <w:rsid w:val="00D1099D"/>
    <w:rsid w:val="00D1356F"/>
    <w:rsid w:val="00D1674A"/>
    <w:rsid w:val="00D179DB"/>
    <w:rsid w:val="00D21088"/>
    <w:rsid w:val="00D210FC"/>
    <w:rsid w:val="00D26181"/>
    <w:rsid w:val="00D26D1E"/>
    <w:rsid w:val="00D45DEA"/>
    <w:rsid w:val="00D54D6D"/>
    <w:rsid w:val="00D567E3"/>
    <w:rsid w:val="00D62B4F"/>
    <w:rsid w:val="00D71697"/>
    <w:rsid w:val="00D7460C"/>
    <w:rsid w:val="00D77160"/>
    <w:rsid w:val="00D82CD9"/>
    <w:rsid w:val="00DA3AFE"/>
    <w:rsid w:val="00DA4B3F"/>
    <w:rsid w:val="00DB52E8"/>
    <w:rsid w:val="00DB6117"/>
    <w:rsid w:val="00DC29EF"/>
    <w:rsid w:val="00DC337B"/>
    <w:rsid w:val="00DD321B"/>
    <w:rsid w:val="00DD7D68"/>
    <w:rsid w:val="00DE0515"/>
    <w:rsid w:val="00DE1069"/>
    <w:rsid w:val="00DE30C5"/>
    <w:rsid w:val="00DE535B"/>
    <w:rsid w:val="00DE7329"/>
    <w:rsid w:val="00DE79F2"/>
    <w:rsid w:val="00DF3AEC"/>
    <w:rsid w:val="00DF7450"/>
    <w:rsid w:val="00E007BE"/>
    <w:rsid w:val="00E0770E"/>
    <w:rsid w:val="00E1009A"/>
    <w:rsid w:val="00E115D3"/>
    <w:rsid w:val="00E13777"/>
    <w:rsid w:val="00E14947"/>
    <w:rsid w:val="00E150B9"/>
    <w:rsid w:val="00E1683C"/>
    <w:rsid w:val="00E209A7"/>
    <w:rsid w:val="00E23028"/>
    <w:rsid w:val="00E24303"/>
    <w:rsid w:val="00E3131C"/>
    <w:rsid w:val="00E35F2D"/>
    <w:rsid w:val="00E4007F"/>
    <w:rsid w:val="00E46269"/>
    <w:rsid w:val="00E50CC1"/>
    <w:rsid w:val="00E51BB3"/>
    <w:rsid w:val="00E5607F"/>
    <w:rsid w:val="00E56695"/>
    <w:rsid w:val="00E57268"/>
    <w:rsid w:val="00E63484"/>
    <w:rsid w:val="00E64D8E"/>
    <w:rsid w:val="00E65367"/>
    <w:rsid w:val="00E66D98"/>
    <w:rsid w:val="00E67E14"/>
    <w:rsid w:val="00E71F0A"/>
    <w:rsid w:val="00E74C98"/>
    <w:rsid w:val="00E76C05"/>
    <w:rsid w:val="00E80434"/>
    <w:rsid w:val="00E86974"/>
    <w:rsid w:val="00E87E65"/>
    <w:rsid w:val="00EA01C8"/>
    <w:rsid w:val="00EA2280"/>
    <w:rsid w:val="00EA24EA"/>
    <w:rsid w:val="00EA31B5"/>
    <w:rsid w:val="00EA51D7"/>
    <w:rsid w:val="00EB437E"/>
    <w:rsid w:val="00EC5F1B"/>
    <w:rsid w:val="00EC612B"/>
    <w:rsid w:val="00ED0861"/>
    <w:rsid w:val="00ED301A"/>
    <w:rsid w:val="00ED42FE"/>
    <w:rsid w:val="00EE1839"/>
    <w:rsid w:val="00EE6222"/>
    <w:rsid w:val="00EF3E1F"/>
    <w:rsid w:val="00F0262C"/>
    <w:rsid w:val="00F06CC1"/>
    <w:rsid w:val="00F119D1"/>
    <w:rsid w:val="00F174EA"/>
    <w:rsid w:val="00F246A1"/>
    <w:rsid w:val="00F267E4"/>
    <w:rsid w:val="00F2692B"/>
    <w:rsid w:val="00F27225"/>
    <w:rsid w:val="00F33341"/>
    <w:rsid w:val="00F3472D"/>
    <w:rsid w:val="00F34D32"/>
    <w:rsid w:val="00F35B59"/>
    <w:rsid w:val="00F54FCB"/>
    <w:rsid w:val="00F55A8E"/>
    <w:rsid w:val="00F62B0C"/>
    <w:rsid w:val="00F71E88"/>
    <w:rsid w:val="00F75DD9"/>
    <w:rsid w:val="00F76932"/>
    <w:rsid w:val="00F87BAB"/>
    <w:rsid w:val="00F95549"/>
    <w:rsid w:val="00FA7DDE"/>
    <w:rsid w:val="00FB0F1B"/>
    <w:rsid w:val="00FB48D8"/>
    <w:rsid w:val="00FC14C6"/>
    <w:rsid w:val="00FC2BBD"/>
    <w:rsid w:val="00FC4338"/>
    <w:rsid w:val="00FC7C89"/>
    <w:rsid w:val="00FD2655"/>
    <w:rsid w:val="00FD40F8"/>
    <w:rsid w:val="00FD77A3"/>
    <w:rsid w:val="00FF4615"/>
    <w:rsid w:val="00FF48F4"/>
    <w:rsid w:val="00FF6C23"/>
    <w:rsid w:val="035A4CFF"/>
    <w:rsid w:val="1756F892"/>
    <w:rsid w:val="1C7F60FA"/>
    <w:rsid w:val="1FF91CB3"/>
    <w:rsid w:val="21182154"/>
    <w:rsid w:val="26F3A0DC"/>
    <w:rsid w:val="35B5D44F"/>
    <w:rsid w:val="36D32436"/>
    <w:rsid w:val="3E7B0887"/>
    <w:rsid w:val="3FF76D50"/>
    <w:rsid w:val="497E3D4D"/>
    <w:rsid w:val="506E506E"/>
    <w:rsid w:val="56FDFA39"/>
    <w:rsid w:val="57FF2E27"/>
    <w:rsid w:val="5CFF2DC3"/>
    <w:rsid w:val="5FEAB149"/>
    <w:rsid w:val="647C7A8E"/>
    <w:rsid w:val="69FFFAFA"/>
    <w:rsid w:val="6F6F8386"/>
    <w:rsid w:val="6FFD4755"/>
    <w:rsid w:val="6FFF1E76"/>
    <w:rsid w:val="7869BAEF"/>
    <w:rsid w:val="79FAB35E"/>
    <w:rsid w:val="79FD8F16"/>
    <w:rsid w:val="7B73C740"/>
    <w:rsid w:val="7BBDAEF1"/>
    <w:rsid w:val="7E665F5F"/>
    <w:rsid w:val="7EBF1EEA"/>
    <w:rsid w:val="7EEB456C"/>
    <w:rsid w:val="7F1FE8DB"/>
    <w:rsid w:val="7F796E12"/>
    <w:rsid w:val="7FDFBF78"/>
    <w:rsid w:val="7FFB8AB8"/>
    <w:rsid w:val="966ECCC0"/>
    <w:rsid w:val="9D6EEEFE"/>
    <w:rsid w:val="A7FFBEC7"/>
    <w:rsid w:val="AFEF4E16"/>
    <w:rsid w:val="B49F3E30"/>
    <w:rsid w:val="B59EA0A7"/>
    <w:rsid w:val="B7FF11D2"/>
    <w:rsid w:val="BA7B23C6"/>
    <w:rsid w:val="BD97D401"/>
    <w:rsid w:val="BEDF6270"/>
    <w:rsid w:val="BFF73F04"/>
    <w:rsid w:val="BFF9CE39"/>
    <w:rsid w:val="CBDF2723"/>
    <w:rsid w:val="CFFCC480"/>
    <w:rsid w:val="D67B3F6E"/>
    <w:rsid w:val="DBD59093"/>
    <w:rsid w:val="DFFB3FC4"/>
    <w:rsid w:val="DFFE0680"/>
    <w:rsid w:val="EA57009E"/>
    <w:rsid w:val="EFEFC4F3"/>
    <w:rsid w:val="EFF27176"/>
    <w:rsid w:val="F59E6FFC"/>
    <w:rsid w:val="F667EA7F"/>
    <w:rsid w:val="F67DB5CE"/>
    <w:rsid w:val="F67F5A58"/>
    <w:rsid w:val="F7FE0D18"/>
    <w:rsid w:val="FD7F4C2D"/>
    <w:rsid w:val="FEC71599"/>
    <w:rsid w:val="FED7B7FC"/>
    <w:rsid w:val="FF3D0C40"/>
    <w:rsid w:val="FFAFE6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5">
    <w:name w:val="Balloon Text"/>
    <w:basedOn w:val="1"/>
    <w:link w:val="15"/>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9">
    <w:name w:val="Title"/>
    <w:basedOn w:val="1"/>
    <w:next w:val="1"/>
    <w:link w:val="16"/>
    <w:qFormat/>
    <w:uiPriority w:val="10"/>
    <w:pPr>
      <w:spacing w:before="240" w:after="60"/>
      <w:jc w:val="center"/>
      <w:outlineLvl w:val="0"/>
    </w:pPr>
    <w:rPr>
      <w:rFonts w:ascii="Cambria" w:hAnsi="Cambria"/>
      <w:b/>
      <w:bCs/>
      <w:sz w:val="32"/>
      <w:szCs w:val="32"/>
    </w:rPr>
  </w:style>
  <w:style w:type="character" w:customStyle="1" w:styleId="12">
    <w:name w:val="页眉 Char"/>
    <w:link w:val="7"/>
    <w:qFormat/>
    <w:uiPriority w:val="99"/>
    <w:rPr>
      <w:sz w:val="18"/>
      <w:szCs w:val="18"/>
    </w:rPr>
  </w:style>
  <w:style w:type="character" w:customStyle="1" w:styleId="13">
    <w:name w:val="页脚 Char"/>
    <w:link w:val="6"/>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Char"/>
    <w:link w:val="5"/>
    <w:semiHidden/>
    <w:qFormat/>
    <w:uiPriority w:val="99"/>
    <w:rPr>
      <w:sz w:val="18"/>
      <w:szCs w:val="18"/>
    </w:rPr>
  </w:style>
  <w:style w:type="character" w:customStyle="1" w:styleId="16">
    <w:name w:val="标题 Char"/>
    <w:link w:val="9"/>
    <w:qFormat/>
    <w:uiPriority w:val="10"/>
    <w:rPr>
      <w:rFonts w:ascii="Cambria" w:hAnsi="Cambria" w:eastAsia="宋体" w:cs="Times New Roman"/>
      <w:b/>
      <w:bCs/>
      <w:sz w:val="32"/>
      <w:szCs w:val="32"/>
    </w:rPr>
  </w:style>
  <w:style w:type="paragraph" w:customStyle="1" w:styleId="17">
    <w:name w:val="p0"/>
    <w:basedOn w:val="1"/>
    <w:qFormat/>
    <w:uiPriority w:val="0"/>
    <w:pPr>
      <w:widowControl/>
    </w:pPr>
    <w:rPr>
      <w:rFonts w:ascii="Times New Roman" w:hAnsi="Times New Roman"/>
      <w:kern w:val="0"/>
      <w:szCs w:val="21"/>
    </w:rPr>
  </w:style>
  <w:style w:type="paragraph" w:customStyle="1" w:styleId="18">
    <w:name w:val="Heading1"/>
    <w:basedOn w:val="1"/>
    <w:qFormat/>
    <w:uiPriority w:val="0"/>
    <w:pPr>
      <w:spacing w:before="100" w:beforeAutospacing="1" w:after="100" w:afterAutospacing="1"/>
      <w:jc w:val="left"/>
    </w:pPr>
    <w:rPr>
      <w:rFonts w:ascii="宋体" w:hAnsi="宋体" w:cs="宋体"/>
      <w:b/>
      <w:bCs/>
      <w:kern w:val="36"/>
      <w:sz w:val="48"/>
      <w:szCs w:val="48"/>
    </w:rPr>
  </w:style>
  <w:style w:type="character" w:customStyle="1" w:styleId="19">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3388</Words>
  <Characters>3438</Characters>
  <Lines>22</Lines>
  <Paragraphs>6</Paragraphs>
  <TotalTime>36</TotalTime>
  <ScaleCrop>false</ScaleCrop>
  <LinksUpToDate>false</LinksUpToDate>
  <CharactersWithSpaces>3442</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2020-11-07T00:18:00Z</dcterms:created>
  <dc:creator>胡胜斌</dc:creator>
  <cp:lastModifiedBy>uos</cp:lastModifiedBy>
  <cp:lastPrinted>2022-04-15T23:46:00Z</cp:lastPrinted>
  <dcterms:modified xsi:type="dcterms:W3CDTF">2022-10-25T10:38:26Z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EF252E356C844B2690141DB2B9544C56</vt:lpwstr>
  </property>
</Properties>
</file>