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B5" w:rsidRPr="005A4CB5" w:rsidRDefault="005A4CB5" w:rsidP="005A4CB5">
      <w:pPr>
        <w:spacing w:line="560" w:lineRule="exact"/>
        <w:jc w:val="center"/>
        <w:rPr>
          <w:rFonts w:ascii="方正小标宋简体" w:eastAsia="方正小标宋简体"/>
          <w:color w:val="000000"/>
          <w:sz w:val="36"/>
          <w:szCs w:val="36"/>
        </w:rPr>
      </w:pPr>
      <w:r w:rsidRPr="005A4CB5">
        <w:rPr>
          <w:rFonts w:ascii="方正小标宋简体" w:eastAsia="方正小标宋简体" w:hint="eastAsia"/>
          <w:color w:val="000000"/>
          <w:sz w:val="36"/>
          <w:szCs w:val="36"/>
        </w:rPr>
        <w:t>北京市建筑业执业资格注册中心</w:t>
      </w:r>
    </w:p>
    <w:p w:rsidR="008236A1" w:rsidRPr="00D31843" w:rsidRDefault="008236A1" w:rsidP="008236A1">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202</w:t>
      </w:r>
      <w:r>
        <w:rPr>
          <w:rFonts w:ascii="方正小标宋简体" w:eastAsia="方正小标宋简体"/>
          <w:color w:val="000000"/>
          <w:sz w:val="36"/>
          <w:szCs w:val="36"/>
        </w:rPr>
        <w:t>1</w:t>
      </w:r>
      <w:r w:rsidRPr="00D31843">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六、一般公共预算财政拨款支出表</w:t>
      </w:r>
    </w:p>
    <w:p w:rsidR="008236A1" w:rsidRPr="009A23B4" w:rsidRDefault="008236A1" w:rsidP="009A23B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9A23B4">
        <w:rPr>
          <w:rFonts w:ascii="仿宋_GB2312" w:eastAsia="仿宋_GB2312" w:cs="宋体" w:hint="eastAsia"/>
          <w:color w:val="000000"/>
          <w:kern w:val="0"/>
          <w:sz w:val="32"/>
          <w:szCs w:val="32"/>
          <w:lang w:val="zh-CN"/>
        </w:rPr>
        <w:t>七、一般公共预算财政拨款基本支出表</w:t>
      </w:r>
    </w:p>
    <w:p w:rsidR="008236A1" w:rsidRPr="009A23B4" w:rsidRDefault="008236A1" w:rsidP="009A23B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9A23B4">
        <w:rPr>
          <w:rFonts w:ascii="仿宋_GB2312" w:eastAsia="仿宋_GB2312" w:cs="宋体" w:hint="eastAsia"/>
          <w:color w:val="000000"/>
          <w:kern w:val="0"/>
          <w:sz w:val="32"/>
          <w:szCs w:val="32"/>
          <w:lang w:val="zh-CN"/>
        </w:rPr>
        <w:t>八、一般公共预算财政拨款项目支出表</w:t>
      </w:r>
    </w:p>
    <w:p w:rsidR="008236A1"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8236A1" w:rsidRPr="00D31843" w:rsidRDefault="008236A1" w:rsidP="005C3EAC">
      <w:pPr>
        <w:autoSpaceDE w:val="0"/>
        <w:autoSpaceDN w:val="0"/>
        <w:adjustRightInd w:val="0"/>
        <w:spacing w:line="560" w:lineRule="exact"/>
        <w:ind w:leftChars="276" w:left="1444" w:hangingChars="300" w:hanging="864"/>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6"/>
          <w:kern w:val="0"/>
          <w:sz w:val="32"/>
          <w:szCs w:val="32"/>
          <w:lang w:val="zh-CN"/>
        </w:rPr>
        <w:t>十</w:t>
      </w:r>
      <w:r w:rsidR="00CB5F08">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w:t>
      </w:r>
      <w:proofErr w:type="gramStart"/>
      <w:r w:rsidRPr="00D31843">
        <w:rPr>
          <w:rFonts w:ascii="仿宋_GB2312" w:eastAsia="仿宋_GB2312" w:cs="宋体" w:hint="eastAsia"/>
          <w:color w:val="000000"/>
          <w:spacing w:val="-16"/>
          <w:kern w:val="0"/>
          <w:sz w:val="32"/>
          <w:szCs w:val="32"/>
          <w:lang w:val="zh-CN"/>
        </w:rPr>
        <w:t>含一般</w:t>
      </w:r>
      <w:proofErr w:type="gramEnd"/>
      <w:r w:rsidRPr="00D31843">
        <w:rPr>
          <w:rFonts w:ascii="仿宋_GB2312" w:eastAsia="仿宋_GB2312" w:cs="宋体" w:hint="eastAsia"/>
          <w:color w:val="000000"/>
          <w:spacing w:val="-16"/>
          <w:kern w:val="0"/>
          <w:sz w:val="32"/>
          <w:szCs w:val="32"/>
          <w:lang w:val="zh-CN"/>
        </w:rPr>
        <w:t>公共预算和政府性基金预算）</w:t>
      </w:r>
      <w:r w:rsidRPr="00D31843">
        <w:rPr>
          <w:rFonts w:ascii="仿宋_GB2312" w:eastAsia="仿宋_GB2312" w:cs="宋体" w:hint="eastAsia"/>
          <w:color w:val="000000"/>
          <w:kern w:val="0"/>
          <w:sz w:val="32"/>
          <w:szCs w:val="32"/>
          <w:lang w:val="zh-CN"/>
        </w:rPr>
        <w:t>“三公”</w:t>
      </w:r>
      <w:r w:rsidRPr="00D31843">
        <w:rPr>
          <w:rFonts w:ascii="仿宋_GB2312" w:eastAsia="仿宋_GB2312" w:cs="宋体" w:hint="eastAsia"/>
          <w:color w:val="000000"/>
          <w:kern w:val="0"/>
          <w:sz w:val="32"/>
          <w:szCs w:val="32"/>
          <w:lang w:val="zh-CN"/>
        </w:rPr>
        <w:lastRenderedPageBreak/>
        <w:t>经费支出表</w:t>
      </w:r>
    </w:p>
    <w:p w:rsidR="008236A1" w:rsidRPr="00D31843" w:rsidRDefault="008236A1" w:rsidP="008236A1">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lang w:val="zh-CN"/>
        </w:rPr>
      </w:pPr>
      <w:r w:rsidRPr="00D31843">
        <w:rPr>
          <w:rFonts w:ascii="仿宋_GB2312" w:eastAsia="仿宋_GB2312" w:cs="宋体" w:hint="eastAsia"/>
          <w:color w:val="000000"/>
          <w:spacing w:val="-18"/>
          <w:kern w:val="0"/>
          <w:sz w:val="32"/>
          <w:szCs w:val="32"/>
          <w:lang w:val="zh-CN"/>
        </w:rPr>
        <w:t>十</w:t>
      </w:r>
      <w:r w:rsidR="00CB5F08">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8236A1" w:rsidRPr="00D31843" w:rsidRDefault="008236A1" w:rsidP="00FB7B9B">
      <w:pPr>
        <w:autoSpaceDE w:val="0"/>
        <w:autoSpaceDN w:val="0"/>
        <w:adjustRightInd w:val="0"/>
        <w:spacing w:line="560" w:lineRule="exact"/>
        <w:ind w:firstLineChars="177" w:firstLine="566"/>
        <w:jc w:val="left"/>
        <w:rPr>
          <w:rFonts w:ascii="仿宋_GB2312" w:eastAsia="仿宋_GB2312" w:cs="宋体"/>
          <w:color w:val="000000"/>
          <w:kern w:val="0"/>
          <w:sz w:val="32"/>
          <w:szCs w:val="32"/>
          <w:lang w:val="zh-CN"/>
        </w:rPr>
        <w:sectPr w:rsidR="008236A1" w:rsidRPr="00D31843" w:rsidSect="00327353">
          <w:footerReference w:type="even" r:id="rId7"/>
          <w:footerReference w:type="default" r:id="rId8"/>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sidR="00CB5F08">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p>
    <w:p w:rsidR="00CF3FED" w:rsidRPr="00D31843" w:rsidRDefault="00CF3FED" w:rsidP="00CF3FED">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6"/>
          <w:szCs w:val="36"/>
        </w:rPr>
        <w:lastRenderedPageBreak/>
        <w:t xml:space="preserve">第一部分  </w:t>
      </w:r>
      <w:r>
        <w:rPr>
          <w:rFonts w:ascii="方正小标宋简体" w:eastAsia="方正小标宋简体" w:hint="eastAsia"/>
          <w:color w:val="000000"/>
          <w:sz w:val="36"/>
          <w:szCs w:val="36"/>
        </w:rPr>
        <w:t>2021年</w:t>
      </w:r>
      <w:r w:rsidR="005A4CB5" w:rsidRPr="005A4CB5">
        <w:rPr>
          <w:rFonts w:ascii="方正小标宋简体" w:eastAsia="方正小标宋简体" w:hint="eastAsia"/>
          <w:color w:val="000000"/>
          <w:sz w:val="36"/>
          <w:szCs w:val="36"/>
        </w:rPr>
        <w:t>北京市建筑业执业资格注册中心</w:t>
      </w:r>
      <w:r w:rsidRPr="00D31843">
        <w:rPr>
          <w:rFonts w:ascii="方正小标宋简体" w:eastAsia="方正小标宋简体" w:hint="eastAsia"/>
          <w:color w:val="000000"/>
          <w:sz w:val="36"/>
          <w:szCs w:val="36"/>
        </w:rPr>
        <w:t>预算情况说明</w:t>
      </w:r>
    </w:p>
    <w:p w:rsidR="00CF3FED" w:rsidRPr="00D31843" w:rsidRDefault="00CF3FED" w:rsidP="00CF3FED">
      <w:pPr>
        <w:spacing w:line="360" w:lineRule="auto"/>
        <w:rPr>
          <w:rFonts w:ascii="仿宋_GB2312" w:eastAsia="仿宋_GB2312"/>
          <w:color w:val="000000"/>
          <w:sz w:val="32"/>
          <w:szCs w:val="32"/>
        </w:rPr>
      </w:pPr>
    </w:p>
    <w:p w:rsidR="00CF3FED"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一、</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基本情况</w:t>
      </w:r>
    </w:p>
    <w:p w:rsidR="0012710B" w:rsidRPr="0012710B" w:rsidRDefault="0012710B" w:rsidP="0012710B">
      <w:pPr>
        <w:spacing w:line="560" w:lineRule="exact"/>
        <w:ind w:firstLineChars="200" w:firstLine="640"/>
        <w:rPr>
          <w:rFonts w:ascii="仿宋_GB2312" w:eastAsia="仿宋_GB2312" w:hint="eastAsia"/>
          <w:color w:val="000000"/>
          <w:sz w:val="32"/>
          <w:szCs w:val="32"/>
        </w:rPr>
      </w:pPr>
      <w:r w:rsidRPr="0012710B">
        <w:rPr>
          <w:rFonts w:ascii="仿宋_GB2312" w:eastAsia="仿宋_GB2312" w:hint="eastAsia"/>
          <w:color w:val="000000"/>
          <w:sz w:val="32"/>
          <w:szCs w:val="32"/>
        </w:rPr>
        <w:t>（一）部门机构设置、职责</w:t>
      </w:r>
    </w:p>
    <w:p w:rsidR="0012710B" w:rsidRPr="0012710B" w:rsidRDefault="0012710B" w:rsidP="0012710B">
      <w:pPr>
        <w:spacing w:line="560" w:lineRule="exact"/>
        <w:ind w:firstLineChars="200" w:firstLine="640"/>
        <w:rPr>
          <w:rFonts w:ascii="仿宋_GB2312" w:eastAsia="仿宋_GB2312" w:hint="eastAsia"/>
          <w:color w:val="000000"/>
          <w:sz w:val="32"/>
          <w:szCs w:val="32"/>
        </w:rPr>
      </w:pPr>
      <w:r w:rsidRPr="0012710B">
        <w:rPr>
          <w:rFonts w:ascii="仿宋_GB2312" w:eastAsia="仿宋_GB2312" w:hint="eastAsia"/>
          <w:color w:val="000000"/>
          <w:sz w:val="32"/>
          <w:szCs w:val="32"/>
        </w:rPr>
        <w:t>北京市建筑业执业资格注册中心内设办公室、考</w:t>
      </w:r>
      <w:proofErr w:type="gramStart"/>
      <w:r w:rsidRPr="0012710B">
        <w:rPr>
          <w:rFonts w:ascii="仿宋_GB2312" w:eastAsia="仿宋_GB2312" w:hint="eastAsia"/>
          <w:color w:val="000000"/>
          <w:sz w:val="32"/>
          <w:szCs w:val="32"/>
        </w:rPr>
        <w:t>务</w:t>
      </w:r>
      <w:proofErr w:type="gramEnd"/>
      <w:r w:rsidRPr="0012710B">
        <w:rPr>
          <w:rFonts w:ascii="仿宋_GB2312" w:eastAsia="仿宋_GB2312" w:hint="eastAsia"/>
          <w:color w:val="000000"/>
          <w:sz w:val="32"/>
          <w:szCs w:val="32"/>
        </w:rPr>
        <w:t>管理室、注册管理室、教育研究室四个科室。主要职责：受市住房城乡建设委委托，负责组织制定、指导实施住房和城乡建设行业人才建设规划；负责住房和城乡建设行业专业人才的教育、培训和管理工作；负责建筑业、房地产业各类执业资格人员的注册及监管工作；负责建筑施工单位主要负责人、项目负责人、专职安全生产管理人员，建筑施工特种作业人员，建筑业、房地产业关键岗位专业管理人员的考核管理及监管工作；负责建筑业相关施工人员上岗培训、技能鉴定及考评管理工作。</w:t>
      </w:r>
    </w:p>
    <w:p w:rsidR="0012710B" w:rsidRPr="0012710B" w:rsidRDefault="0012710B" w:rsidP="0012710B">
      <w:pPr>
        <w:spacing w:line="560" w:lineRule="exact"/>
        <w:ind w:firstLineChars="200" w:firstLine="640"/>
        <w:rPr>
          <w:rFonts w:ascii="仿宋_GB2312" w:eastAsia="仿宋_GB2312" w:hint="eastAsia"/>
          <w:color w:val="000000"/>
          <w:sz w:val="32"/>
          <w:szCs w:val="32"/>
        </w:rPr>
      </w:pPr>
      <w:r w:rsidRPr="0012710B">
        <w:rPr>
          <w:rFonts w:ascii="仿宋_GB2312" w:eastAsia="仿宋_GB2312" w:hint="eastAsia"/>
          <w:color w:val="000000"/>
          <w:sz w:val="32"/>
          <w:szCs w:val="32"/>
        </w:rPr>
        <w:t>（二）人员构成情况</w:t>
      </w:r>
    </w:p>
    <w:p w:rsidR="00AF4C73" w:rsidRPr="0012710B" w:rsidRDefault="0012710B" w:rsidP="0012710B">
      <w:pPr>
        <w:spacing w:line="560" w:lineRule="exact"/>
        <w:ind w:firstLineChars="200" w:firstLine="640"/>
        <w:rPr>
          <w:rFonts w:ascii="仿宋_GB2312" w:eastAsia="仿宋_GB2312"/>
          <w:color w:val="000000"/>
          <w:sz w:val="32"/>
          <w:szCs w:val="32"/>
        </w:rPr>
      </w:pPr>
      <w:r w:rsidRPr="0012710B">
        <w:rPr>
          <w:rFonts w:ascii="仿宋_GB2312" w:eastAsia="仿宋_GB2312" w:hint="eastAsia"/>
          <w:color w:val="000000"/>
          <w:sz w:val="32"/>
          <w:szCs w:val="32"/>
        </w:rPr>
        <w:t>北京市建筑业执业资格注册中心事业编制18人，实际16人；离退休人员6人，其中：离休0人，退休6人。</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二、2021年收入及支出总体情况</w:t>
      </w:r>
    </w:p>
    <w:p w:rsidR="00FF0109" w:rsidRDefault="003F6745"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sidR="00991D10" w:rsidRPr="00991D10">
        <w:rPr>
          <w:rFonts w:ascii="仿宋_GB2312" w:eastAsia="仿宋_GB2312" w:hint="eastAsia"/>
          <w:color w:val="000000"/>
          <w:sz w:val="32"/>
          <w:szCs w:val="32"/>
        </w:rPr>
        <w:t>2021年收入预算958.34万元，比2020年951.13万元增加7.21万元，增长0.76%。其中：财政拨款958.03万元,比2020年947.12万元增加10.91万元。统筹使用结余资金安排预算0.31万元。</w:t>
      </w:r>
    </w:p>
    <w:p w:rsidR="002E716C" w:rsidRDefault="002E716C" w:rsidP="002E716C">
      <w:pPr>
        <w:autoSpaceDE w:val="0"/>
        <w:autoSpaceDN w:val="0"/>
        <w:adjustRightInd w:val="0"/>
        <w:ind w:firstLineChars="200" w:firstLine="640"/>
        <w:jc w:val="left"/>
        <w:rPr>
          <w:rFonts w:ascii="仿宋_GB2312" w:eastAsia="仿宋_GB2312"/>
          <w:color w:val="000000"/>
          <w:sz w:val="32"/>
          <w:szCs w:val="32"/>
        </w:rPr>
      </w:pPr>
      <w:r w:rsidRPr="002E716C">
        <w:rPr>
          <w:rFonts w:ascii="仿宋_GB2312" w:eastAsia="仿宋_GB2312" w:hint="eastAsia"/>
          <w:color w:val="000000"/>
          <w:sz w:val="32"/>
          <w:szCs w:val="32"/>
        </w:rPr>
        <w:t>（二）</w:t>
      </w:r>
      <w:r w:rsidRPr="002E716C">
        <w:rPr>
          <w:rFonts w:ascii="仿宋_GB2312" w:eastAsia="仿宋_GB2312"/>
          <w:color w:val="000000"/>
          <w:sz w:val="32"/>
          <w:szCs w:val="32"/>
        </w:rPr>
        <w:t>2021</w:t>
      </w:r>
      <w:r w:rsidRPr="002E716C">
        <w:rPr>
          <w:rFonts w:ascii="仿宋_GB2312" w:eastAsia="仿宋_GB2312" w:hint="eastAsia"/>
          <w:color w:val="000000"/>
          <w:sz w:val="32"/>
          <w:szCs w:val="32"/>
        </w:rPr>
        <w:t>年支出预算总计</w:t>
      </w:r>
      <w:r w:rsidRPr="002E716C">
        <w:rPr>
          <w:rFonts w:ascii="仿宋_GB2312" w:eastAsia="仿宋_GB2312"/>
          <w:color w:val="000000"/>
          <w:sz w:val="32"/>
          <w:szCs w:val="32"/>
        </w:rPr>
        <w:t>958.34</w:t>
      </w:r>
      <w:r w:rsidRPr="002E716C">
        <w:rPr>
          <w:rFonts w:ascii="仿宋_GB2312" w:eastAsia="仿宋_GB2312" w:hint="eastAsia"/>
          <w:color w:val="000000"/>
          <w:sz w:val="32"/>
          <w:szCs w:val="32"/>
        </w:rPr>
        <w:t>万元，比</w:t>
      </w:r>
      <w:r w:rsidRPr="002E716C">
        <w:rPr>
          <w:rFonts w:ascii="仿宋_GB2312" w:eastAsia="仿宋_GB2312"/>
          <w:color w:val="000000"/>
          <w:sz w:val="32"/>
          <w:szCs w:val="32"/>
        </w:rPr>
        <w:t>2020</w:t>
      </w:r>
      <w:r w:rsidRPr="002E716C">
        <w:rPr>
          <w:rFonts w:ascii="仿宋_GB2312" w:eastAsia="仿宋_GB2312" w:hint="eastAsia"/>
          <w:color w:val="000000"/>
          <w:sz w:val="32"/>
          <w:szCs w:val="32"/>
        </w:rPr>
        <w:t>年</w:t>
      </w:r>
      <w:r w:rsidRPr="002E716C">
        <w:rPr>
          <w:rFonts w:ascii="仿宋_GB2312" w:eastAsia="仿宋_GB2312"/>
          <w:color w:val="000000"/>
          <w:sz w:val="32"/>
          <w:szCs w:val="32"/>
        </w:rPr>
        <w:lastRenderedPageBreak/>
        <w:t>951.13</w:t>
      </w:r>
      <w:r w:rsidRPr="002E716C">
        <w:rPr>
          <w:rFonts w:ascii="仿宋_GB2312" w:eastAsia="仿宋_GB2312" w:hint="eastAsia"/>
          <w:color w:val="000000"/>
          <w:sz w:val="32"/>
          <w:szCs w:val="32"/>
        </w:rPr>
        <w:t>万元增加</w:t>
      </w:r>
      <w:r w:rsidRPr="002E716C">
        <w:rPr>
          <w:rFonts w:ascii="仿宋_GB2312" w:eastAsia="仿宋_GB2312"/>
          <w:color w:val="000000"/>
          <w:sz w:val="32"/>
          <w:szCs w:val="32"/>
        </w:rPr>
        <w:t>7.21</w:t>
      </w:r>
      <w:r w:rsidRPr="002E716C">
        <w:rPr>
          <w:rFonts w:ascii="仿宋_GB2312" w:eastAsia="仿宋_GB2312" w:hint="eastAsia"/>
          <w:color w:val="000000"/>
          <w:sz w:val="32"/>
          <w:szCs w:val="32"/>
        </w:rPr>
        <w:t>万元，增长</w:t>
      </w:r>
      <w:r w:rsidRPr="002E716C">
        <w:rPr>
          <w:rFonts w:ascii="仿宋_GB2312" w:eastAsia="仿宋_GB2312"/>
          <w:color w:val="000000"/>
          <w:sz w:val="32"/>
          <w:szCs w:val="32"/>
        </w:rPr>
        <w:t>0.76%</w:t>
      </w:r>
      <w:r w:rsidRPr="002E716C">
        <w:rPr>
          <w:rFonts w:ascii="仿宋_GB2312" w:eastAsia="仿宋_GB2312" w:hint="eastAsia"/>
          <w:color w:val="000000"/>
          <w:sz w:val="32"/>
          <w:szCs w:val="32"/>
        </w:rPr>
        <w:t>。其中：基本支出预算</w:t>
      </w:r>
      <w:r w:rsidRPr="002E716C">
        <w:rPr>
          <w:rFonts w:ascii="仿宋_GB2312" w:eastAsia="仿宋_GB2312"/>
          <w:color w:val="000000"/>
          <w:sz w:val="32"/>
          <w:szCs w:val="32"/>
        </w:rPr>
        <w:t>553.57</w:t>
      </w:r>
      <w:r w:rsidRPr="002E716C">
        <w:rPr>
          <w:rFonts w:ascii="仿宋_GB2312" w:eastAsia="仿宋_GB2312" w:hint="eastAsia"/>
          <w:color w:val="000000"/>
          <w:sz w:val="32"/>
          <w:szCs w:val="32"/>
        </w:rPr>
        <w:t>万元，占总支出预算</w:t>
      </w:r>
      <w:r w:rsidRPr="002E716C">
        <w:rPr>
          <w:rFonts w:ascii="仿宋_GB2312" w:eastAsia="仿宋_GB2312"/>
          <w:color w:val="000000"/>
          <w:sz w:val="32"/>
          <w:szCs w:val="32"/>
        </w:rPr>
        <w:t>57.76%</w:t>
      </w:r>
      <w:r w:rsidRPr="002E716C">
        <w:rPr>
          <w:rFonts w:ascii="仿宋_GB2312" w:eastAsia="仿宋_GB2312" w:hint="eastAsia"/>
          <w:color w:val="000000"/>
          <w:sz w:val="32"/>
          <w:szCs w:val="32"/>
        </w:rPr>
        <w:t>，比</w:t>
      </w:r>
      <w:r w:rsidRPr="002E716C">
        <w:rPr>
          <w:rFonts w:ascii="仿宋_GB2312" w:eastAsia="仿宋_GB2312"/>
          <w:color w:val="000000"/>
          <w:sz w:val="32"/>
          <w:szCs w:val="32"/>
        </w:rPr>
        <w:t>2020</w:t>
      </w:r>
      <w:r w:rsidRPr="002E716C">
        <w:rPr>
          <w:rFonts w:ascii="仿宋_GB2312" w:eastAsia="仿宋_GB2312" w:hint="eastAsia"/>
          <w:color w:val="000000"/>
          <w:sz w:val="32"/>
          <w:szCs w:val="32"/>
        </w:rPr>
        <w:t>年</w:t>
      </w:r>
      <w:r w:rsidRPr="002E716C">
        <w:rPr>
          <w:rFonts w:ascii="仿宋_GB2312" w:eastAsia="仿宋_GB2312"/>
          <w:color w:val="000000"/>
          <w:sz w:val="32"/>
          <w:szCs w:val="32"/>
        </w:rPr>
        <w:t>537.59</w:t>
      </w:r>
      <w:r w:rsidRPr="002E716C">
        <w:rPr>
          <w:rFonts w:ascii="仿宋_GB2312" w:eastAsia="仿宋_GB2312" w:hint="eastAsia"/>
          <w:color w:val="000000"/>
          <w:sz w:val="32"/>
          <w:szCs w:val="32"/>
        </w:rPr>
        <w:t>万元增加</w:t>
      </w:r>
      <w:r w:rsidRPr="002E716C">
        <w:rPr>
          <w:rFonts w:ascii="仿宋_GB2312" w:eastAsia="仿宋_GB2312"/>
          <w:color w:val="000000"/>
          <w:sz w:val="32"/>
          <w:szCs w:val="32"/>
        </w:rPr>
        <w:t>15.98</w:t>
      </w:r>
      <w:r w:rsidRPr="002E716C">
        <w:rPr>
          <w:rFonts w:ascii="仿宋_GB2312" w:eastAsia="仿宋_GB2312" w:hint="eastAsia"/>
          <w:color w:val="000000"/>
          <w:sz w:val="32"/>
          <w:szCs w:val="32"/>
        </w:rPr>
        <w:t>万元，增长</w:t>
      </w:r>
      <w:r w:rsidRPr="002E716C">
        <w:rPr>
          <w:rFonts w:ascii="仿宋_GB2312" w:eastAsia="仿宋_GB2312"/>
          <w:color w:val="000000"/>
          <w:sz w:val="32"/>
          <w:szCs w:val="32"/>
        </w:rPr>
        <w:t>2.97%</w:t>
      </w:r>
      <w:r w:rsidRPr="002E716C">
        <w:rPr>
          <w:rFonts w:ascii="仿宋_GB2312" w:eastAsia="仿宋_GB2312" w:hint="eastAsia"/>
          <w:color w:val="000000"/>
          <w:sz w:val="32"/>
          <w:szCs w:val="32"/>
        </w:rPr>
        <w:t>。</w:t>
      </w:r>
      <w:r w:rsidR="004864F0">
        <w:rPr>
          <w:rFonts w:ascii="仿宋_GB2312" w:eastAsia="仿宋_GB2312" w:hint="eastAsia"/>
          <w:color w:val="000000"/>
          <w:sz w:val="32"/>
          <w:szCs w:val="32"/>
        </w:rPr>
        <w:t>主要原因是</w:t>
      </w:r>
      <w:r w:rsidRPr="00F85843">
        <w:rPr>
          <w:rFonts w:ascii="仿宋_GB2312" w:eastAsia="仿宋_GB2312" w:hAnsi="宋体" w:cs="宋体" w:hint="eastAsia"/>
          <w:sz w:val="32"/>
          <w:szCs w:val="32"/>
        </w:rPr>
        <w:t>落实人员正常调资政策，人员经费预算有所增加</w:t>
      </w:r>
      <w:r w:rsidR="004864F0">
        <w:rPr>
          <w:rFonts w:ascii="仿宋_GB2312" w:eastAsia="仿宋_GB2312" w:hAnsi="宋体" w:cs="宋体" w:hint="eastAsia"/>
          <w:sz w:val="32"/>
          <w:szCs w:val="32"/>
        </w:rPr>
        <w:t>。</w:t>
      </w:r>
      <w:r w:rsidR="0094201D" w:rsidRPr="00991D10">
        <w:rPr>
          <w:rFonts w:ascii="仿宋_GB2312" w:eastAsia="仿宋_GB2312" w:hint="eastAsia"/>
          <w:color w:val="000000"/>
          <w:sz w:val="32"/>
          <w:szCs w:val="32"/>
        </w:rPr>
        <w:t>项目支出预算404.77万元，比2020年413.54万元减少8.77万元，下降2.12%，</w:t>
      </w:r>
      <w:r w:rsidR="0094201D">
        <w:rPr>
          <w:rFonts w:ascii="仿宋_GB2312" w:eastAsia="仿宋_GB2312" w:hint="eastAsia"/>
          <w:color w:val="000000"/>
          <w:sz w:val="32"/>
          <w:szCs w:val="32"/>
        </w:rPr>
        <w:t>主要</w:t>
      </w:r>
      <w:r w:rsidR="0094201D" w:rsidRPr="00991D10">
        <w:rPr>
          <w:rFonts w:ascii="仿宋_GB2312" w:eastAsia="仿宋_GB2312" w:hint="eastAsia"/>
          <w:color w:val="000000"/>
          <w:sz w:val="32"/>
          <w:szCs w:val="32"/>
        </w:rPr>
        <w:t>原因是</w:t>
      </w:r>
      <w:r w:rsidR="0094201D">
        <w:rPr>
          <w:rFonts w:ascii="仿宋_GB2312" w:eastAsia="仿宋_GB2312" w:hint="eastAsia"/>
          <w:color w:val="000000"/>
          <w:sz w:val="32"/>
          <w:szCs w:val="32"/>
        </w:rPr>
        <w:t>压减了项目支出。</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三、主要支出情况</w:t>
      </w:r>
    </w:p>
    <w:p w:rsidR="00CF3FED" w:rsidRPr="00991D10" w:rsidRDefault="0058118C" w:rsidP="00991D1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00991D10" w:rsidRPr="00991D10">
        <w:rPr>
          <w:rFonts w:ascii="仿宋_GB2312" w:eastAsia="仿宋_GB2312" w:hint="eastAsia"/>
          <w:color w:val="000000"/>
          <w:sz w:val="32"/>
          <w:szCs w:val="32"/>
        </w:rPr>
        <w:t>单位预算项目主要为《北京市建筑业三类人员、特种作业人员考核工作费用》《北京市建筑业三类人员和特种作业人员考试试卷印制费用 》《在线教育培训公益视频制作》等。</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四、</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“三公”经费财政拨款预算说明</w:t>
      </w:r>
    </w:p>
    <w:p w:rsidR="00CF3FED" w:rsidRPr="00D31843" w:rsidRDefault="00CF3FED" w:rsidP="00CF3FED">
      <w:pPr>
        <w:spacing w:line="560" w:lineRule="exact"/>
        <w:ind w:firstLineChars="150" w:firstLine="480"/>
        <w:rPr>
          <w:rFonts w:ascii="仿宋_GB2312" w:eastAsia="仿宋_GB2312"/>
          <w:color w:val="000000"/>
          <w:sz w:val="32"/>
          <w:szCs w:val="32"/>
        </w:rPr>
      </w:pPr>
      <w:r w:rsidRPr="00D31843">
        <w:rPr>
          <w:rFonts w:ascii="仿宋_GB2312" w:eastAsia="仿宋_GB2312" w:hint="eastAsia"/>
          <w:color w:val="000000"/>
          <w:sz w:val="32"/>
          <w:szCs w:val="32"/>
        </w:rPr>
        <w:t>本</w:t>
      </w:r>
      <w:r w:rsidR="00374207">
        <w:rPr>
          <w:rFonts w:ascii="仿宋_GB2312" w:eastAsia="仿宋_GB2312" w:hint="eastAsia"/>
          <w:color w:val="000000"/>
          <w:sz w:val="32"/>
          <w:szCs w:val="32"/>
        </w:rPr>
        <w:t>单位</w:t>
      </w:r>
      <w:r>
        <w:rPr>
          <w:rFonts w:ascii="仿宋_GB2312" w:eastAsia="仿宋_GB2312" w:hint="eastAsia"/>
          <w:color w:val="000000"/>
          <w:sz w:val="32"/>
          <w:szCs w:val="32"/>
        </w:rPr>
        <w:t>2021年</w:t>
      </w:r>
      <w:r w:rsidR="00515360">
        <w:rPr>
          <w:rFonts w:ascii="仿宋_GB2312" w:eastAsia="仿宋_GB2312" w:hint="eastAsia"/>
          <w:color w:val="000000"/>
          <w:sz w:val="32"/>
          <w:szCs w:val="32"/>
        </w:rPr>
        <w:t>无财政拨款安排的</w:t>
      </w:r>
      <w:r w:rsidR="00515360" w:rsidRPr="00D31843">
        <w:rPr>
          <w:rFonts w:ascii="仿宋_GB2312" w:eastAsia="仿宋_GB2312" w:hint="eastAsia"/>
          <w:color w:val="000000"/>
          <w:sz w:val="32"/>
          <w:szCs w:val="32"/>
        </w:rPr>
        <w:t>“</w:t>
      </w:r>
      <w:r w:rsidR="00515360">
        <w:rPr>
          <w:rFonts w:ascii="仿宋_GB2312" w:eastAsia="仿宋_GB2312" w:hint="eastAsia"/>
          <w:color w:val="000000"/>
          <w:sz w:val="32"/>
          <w:szCs w:val="32"/>
        </w:rPr>
        <w:t>三公</w:t>
      </w:r>
      <w:r w:rsidR="00515360" w:rsidRPr="00D31843">
        <w:rPr>
          <w:rFonts w:ascii="仿宋_GB2312" w:eastAsia="仿宋_GB2312" w:hint="eastAsia"/>
          <w:color w:val="000000"/>
          <w:sz w:val="32"/>
          <w:szCs w:val="32"/>
        </w:rPr>
        <w:t>”</w:t>
      </w:r>
      <w:r w:rsidR="00991D10">
        <w:rPr>
          <w:rFonts w:ascii="仿宋_GB2312" w:eastAsia="仿宋_GB2312" w:hint="eastAsia"/>
          <w:color w:val="000000"/>
          <w:sz w:val="32"/>
          <w:szCs w:val="32"/>
        </w:rPr>
        <w:t>经费预算</w:t>
      </w:r>
      <w:r w:rsidR="00DB7E37" w:rsidRPr="00DB0EA4">
        <w:rPr>
          <w:rFonts w:ascii="仿宋_GB2312" w:eastAsia="仿宋_GB2312" w:hint="eastAsia"/>
          <w:color w:val="000000"/>
          <w:sz w:val="32"/>
          <w:szCs w:val="32"/>
        </w:rPr>
        <w:t>。</w:t>
      </w:r>
    </w:p>
    <w:p w:rsidR="00E67EA2" w:rsidRPr="00023DE1" w:rsidRDefault="00E67EA2" w:rsidP="00E67EA2">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五、其他情况说明</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（一）政府采购预算说明</w:t>
      </w:r>
    </w:p>
    <w:p w:rsidR="00CF3FED" w:rsidRPr="00D31843" w:rsidRDefault="00991D10" w:rsidP="00CF3FED">
      <w:pPr>
        <w:spacing w:line="560" w:lineRule="exact"/>
        <w:ind w:firstLineChars="200" w:firstLine="640"/>
        <w:rPr>
          <w:rFonts w:ascii="仿宋_GB2312" w:eastAsia="仿宋_GB2312"/>
          <w:color w:val="000000"/>
          <w:sz w:val="32"/>
          <w:szCs w:val="32"/>
        </w:rPr>
      </w:pPr>
      <w:r w:rsidRPr="00991D10">
        <w:rPr>
          <w:rFonts w:ascii="仿宋_GB2312" w:eastAsia="仿宋_GB2312" w:hint="eastAsia"/>
          <w:color w:val="000000"/>
          <w:sz w:val="32"/>
          <w:szCs w:val="32"/>
        </w:rPr>
        <w:t>2021年北京市建筑业执业资格注册中心政府采购预算总额356.63万元，其中：政府采购货物预算1.85万元，政府采购工程预算0万元，政府采购服务预算354.78万元。</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（二）政府购买服务预算说明</w:t>
      </w:r>
    </w:p>
    <w:p w:rsidR="00CF3FED" w:rsidRPr="00991D10" w:rsidRDefault="00290E91"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991D10">
        <w:rPr>
          <w:rFonts w:ascii="仿宋_GB2312" w:eastAsia="仿宋_GB2312" w:hint="eastAsia"/>
          <w:color w:val="000000"/>
          <w:sz w:val="32"/>
          <w:szCs w:val="32"/>
        </w:rPr>
        <w:t>021年北京市建筑业执业资格注册中心</w:t>
      </w:r>
      <w:r w:rsidR="00991D10" w:rsidRPr="00991D10">
        <w:rPr>
          <w:rFonts w:ascii="仿宋_GB2312" w:eastAsia="仿宋_GB2312" w:hint="eastAsia"/>
          <w:color w:val="000000"/>
          <w:sz w:val="32"/>
          <w:szCs w:val="32"/>
        </w:rPr>
        <w:t>政府购买服务预算</w:t>
      </w:r>
      <w:r>
        <w:rPr>
          <w:rFonts w:ascii="仿宋_GB2312" w:eastAsia="仿宋_GB2312" w:hint="eastAsia"/>
          <w:color w:val="000000"/>
          <w:sz w:val="32"/>
          <w:szCs w:val="32"/>
        </w:rPr>
        <w:t>总额0万元，</w:t>
      </w:r>
      <w:r w:rsidRPr="00D31843">
        <w:rPr>
          <w:rFonts w:ascii="仿宋_GB2312" w:eastAsia="仿宋_GB2312" w:hint="eastAsia"/>
          <w:color w:val="000000"/>
          <w:sz w:val="32"/>
          <w:szCs w:val="32"/>
        </w:rPr>
        <w:t>其中：财政拨款</w:t>
      </w:r>
      <w:r>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（三）机关运行经费说明</w:t>
      </w:r>
    </w:p>
    <w:p w:rsidR="00CF3FED" w:rsidRPr="00D31843" w:rsidRDefault="00005244"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00991D10">
        <w:rPr>
          <w:rFonts w:ascii="仿宋_GB2312" w:eastAsia="仿宋_GB2312" w:hint="eastAsia"/>
          <w:color w:val="000000"/>
          <w:sz w:val="32"/>
          <w:szCs w:val="32"/>
        </w:rPr>
        <w:t>单位不在机关运行经费统计范围之内</w:t>
      </w:r>
      <w:r w:rsidR="00991D10" w:rsidRPr="00D31843">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（四）项目支出绩效目标情况说明</w:t>
      </w:r>
    </w:p>
    <w:p w:rsidR="00CF3FED" w:rsidRPr="00D31843" w:rsidRDefault="00CF3FED" w:rsidP="00CF3FED">
      <w:pPr>
        <w:spacing w:line="560" w:lineRule="exact"/>
        <w:ind w:firstLineChars="200" w:firstLine="640"/>
        <w:rPr>
          <w:rFonts w:ascii="仿宋_GB2312" w:eastAsia="仿宋_GB2312"/>
          <w:color w:val="000000"/>
          <w:sz w:val="32"/>
          <w:szCs w:val="32"/>
        </w:rPr>
      </w:pPr>
      <w:r w:rsidRPr="00DB0EA4">
        <w:rPr>
          <w:rFonts w:ascii="仿宋_GB2312" w:eastAsia="仿宋_GB2312" w:hint="eastAsia"/>
          <w:color w:val="000000"/>
          <w:sz w:val="32"/>
          <w:szCs w:val="32"/>
        </w:rPr>
        <w:lastRenderedPageBreak/>
        <w:t>2021年，</w:t>
      </w:r>
      <w:r w:rsidR="00DB7E37" w:rsidRPr="00DB7E37">
        <w:rPr>
          <w:rFonts w:ascii="仿宋_GB2312" w:eastAsia="仿宋_GB2312" w:hint="eastAsia"/>
          <w:color w:val="000000"/>
          <w:sz w:val="32"/>
          <w:szCs w:val="32"/>
        </w:rPr>
        <w:t>北京市建筑业执业资格注册中心</w:t>
      </w:r>
      <w:r w:rsidRPr="00DB0EA4">
        <w:rPr>
          <w:rFonts w:ascii="仿宋_GB2312" w:eastAsia="仿宋_GB2312" w:hint="eastAsia"/>
          <w:color w:val="000000"/>
          <w:sz w:val="32"/>
          <w:szCs w:val="32"/>
        </w:rPr>
        <w:t>填报绩效目标的预算项目</w:t>
      </w:r>
      <w:r w:rsidR="00DB7E37" w:rsidRPr="00DB7E37">
        <w:rPr>
          <w:rFonts w:ascii="仿宋_GB2312" w:eastAsia="仿宋_GB2312"/>
          <w:color w:val="000000"/>
          <w:sz w:val="32"/>
          <w:szCs w:val="32"/>
        </w:rPr>
        <w:t>5</w:t>
      </w:r>
      <w:r w:rsidRPr="00DB0EA4">
        <w:rPr>
          <w:rFonts w:ascii="仿宋_GB2312" w:eastAsia="仿宋_GB2312" w:hint="eastAsia"/>
          <w:color w:val="000000"/>
          <w:sz w:val="32"/>
          <w:szCs w:val="32"/>
        </w:rPr>
        <w:t>个，占本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全部预算项目</w:t>
      </w:r>
      <w:r w:rsidR="00DB7E37" w:rsidRPr="00DB7E37">
        <w:rPr>
          <w:rFonts w:ascii="仿宋_GB2312" w:eastAsia="仿宋_GB2312" w:hint="eastAsia"/>
          <w:color w:val="000000"/>
          <w:sz w:val="32"/>
          <w:szCs w:val="32"/>
        </w:rPr>
        <w:t>5个的100%。</w:t>
      </w:r>
      <w:r w:rsidRPr="00DB0EA4">
        <w:rPr>
          <w:rFonts w:ascii="仿宋_GB2312" w:eastAsia="仿宋_GB2312" w:hint="eastAsia"/>
          <w:color w:val="000000"/>
          <w:sz w:val="32"/>
          <w:szCs w:val="32"/>
        </w:rPr>
        <w:t>填报绩效目标的项目支出预算</w:t>
      </w:r>
      <w:r w:rsidR="00DB7E37" w:rsidRPr="00DB7E37">
        <w:rPr>
          <w:rFonts w:ascii="仿宋_GB2312" w:eastAsia="仿宋_GB2312"/>
          <w:color w:val="000000"/>
          <w:sz w:val="32"/>
          <w:szCs w:val="32"/>
        </w:rPr>
        <w:t>404.77</w:t>
      </w:r>
      <w:r w:rsidRPr="00DB0EA4">
        <w:rPr>
          <w:rFonts w:ascii="仿宋_GB2312" w:eastAsia="仿宋_GB2312" w:hint="eastAsia"/>
          <w:color w:val="000000"/>
          <w:sz w:val="32"/>
          <w:szCs w:val="32"/>
        </w:rPr>
        <w:t>万元，占本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年初全部项目支出预算的</w:t>
      </w:r>
      <w:r w:rsidR="00DB7E37" w:rsidRPr="00DB7E37">
        <w:rPr>
          <w:rFonts w:ascii="仿宋_GB2312" w:eastAsia="仿宋_GB2312"/>
          <w:color w:val="000000"/>
          <w:sz w:val="32"/>
          <w:szCs w:val="32"/>
        </w:rPr>
        <w:t>100%</w:t>
      </w:r>
      <w:r w:rsidRPr="00DB0EA4">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（五）重点行政事业性收费情况说明</w:t>
      </w:r>
    </w:p>
    <w:p w:rsidR="00CF3FED" w:rsidRPr="00D31843" w:rsidRDefault="00CF3FED" w:rsidP="00CF3FED">
      <w:pPr>
        <w:spacing w:line="560" w:lineRule="exact"/>
        <w:ind w:firstLineChars="150" w:firstLine="480"/>
        <w:rPr>
          <w:rFonts w:ascii="仿宋_GB2312" w:eastAsia="仿宋_GB2312"/>
          <w:color w:val="000000"/>
          <w:sz w:val="32"/>
          <w:szCs w:val="32"/>
        </w:rPr>
      </w:pPr>
      <w:r w:rsidRPr="00D31843">
        <w:rPr>
          <w:rFonts w:ascii="仿宋_GB2312" w:eastAsia="仿宋_GB2312" w:hint="eastAsia"/>
          <w:color w:val="000000"/>
          <w:sz w:val="32"/>
          <w:szCs w:val="32"/>
        </w:rPr>
        <w:t>本</w:t>
      </w:r>
      <w:r w:rsidR="00E35892">
        <w:rPr>
          <w:rFonts w:ascii="仿宋_GB2312" w:eastAsia="仿宋_GB2312" w:hint="eastAsia"/>
          <w:color w:val="000000"/>
          <w:sz w:val="32"/>
          <w:szCs w:val="32"/>
        </w:rPr>
        <w:t>单位</w:t>
      </w:r>
      <w:r>
        <w:rPr>
          <w:rFonts w:ascii="仿宋_GB2312" w:eastAsia="仿宋_GB2312" w:hint="eastAsia"/>
          <w:color w:val="000000"/>
          <w:sz w:val="32"/>
          <w:szCs w:val="32"/>
        </w:rPr>
        <w:t>2021年</w:t>
      </w:r>
      <w:r w:rsidR="00DB7E37">
        <w:rPr>
          <w:rFonts w:ascii="仿宋_GB2312" w:eastAsia="仿宋_GB2312" w:hint="eastAsia"/>
          <w:color w:val="000000"/>
          <w:sz w:val="32"/>
          <w:szCs w:val="32"/>
        </w:rPr>
        <w:t>无重点行政事业性收费</w:t>
      </w:r>
      <w:r w:rsidR="00DB7E37" w:rsidRPr="00DB0EA4">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（六）国有资本经营预算财政拨款情况说明</w:t>
      </w:r>
    </w:p>
    <w:p w:rsidR="00CF3FED" w:rsidRPr="00D31843" w:rsidRDefault="00CF3FED" w:rsidP="00DB7E37">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8136D7">
        <w:rPr>
          <w:rFonts w:ascii="仿宋_GB2312" w:eastAsia="仿宋_GB2312"/>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无国有资本经营预算财政拨款安排的预算</w:t>
      </w:r>
      <w:r w:rsidR="00DB7E37" w:rsidRPr="00DB0EA4">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（七）国有资产占用情况说明</w:t>
      </w:r>
    </w:p>
    <w:p w:rsidR="00023DE1" w:rsidRDefault="00CF3FED" w:rsidP="00023DE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sidR="00814D56" w:rsidRPr="00814D56">
        <w:rPr>
          <w:rFonts w:ascii="仿宋_GB2312" w:eastAsia="仿宋_GB2312" w:hint="eastAsia"/>
          <w:color w:val="000000"/>
          <w:sz w:val="32"/>
          <w:szCs w:val="32"/>
        </w:rPr>
        <w:t>北京市建筑业执业资格注册中心</w:t>
      </w:r>
      <w:r w:rsidRPr="00D31843">
        <w:rPr>
          <w:rFonts w:ascii="仿宋_GB2312" w:eastAsia="仿宋_GB2312" w:hint="eastAsia"/>
          <w:color w:val="000000"/>
          <w:sz w:val="32"/>
          <w:szCs w:val="32"/>
        </w:rPr>
        <w:t>共有车辆</w:t>
      </w:r>
      <w:r w:rsidR="00814D56">
        <w:rPr>
          <w:rFonts w:ascii="仿宋_GB2312" w:eastAsia="仿宋_GB2312" w:hint="eastAsia"/>
          <w:color w:val="000000"/>
          <w:sz w:val="32"/>
          <w:szCs w:val="32"/>
        </w:rPr>
        <w:t>0</w:t>
      </w:r>
      <w:r w:rsidRPr="00D31843">
        <w:rPr>
          <w:rFonts w:ascii="仿宋_GB2312" w:eastAsia="仿宋_GB2312" w:hint="eastAsia"/>
          <w:color w:val="000000"/>
          <w:sz w:val="32"/>
          <w:szCs w:val="32"/>
        </w:rPr>
        <w:t>台，</w:t>
      </w:r>
      <w:r w:rsidR="00814D56">
        <w:rPr>
          <w:rFonts w:ascii="仿宋_GB2312" w:eastAsia="仿宋_GB2312" w:hint="eastAsia"/>
          <w:color w:val="000000"/>
          <w:sz w:val="32"/>
          <w:szCs w:val="32"/>
        </w:rPr>
        <w:t>0</w:t>
      </w:r>
      <w:r w:rsidRPr="00D31843">
        <w:rPr>
          <w:rFonts w:ascii="仿宋_GB2312" w:eastAsia="仿宋_GB2312" w:hint="eastAsia"/>
          <w:color w:val="000000"/>
          <w:sz w:val="32"/>
          <w:szCs w:val="32"/>
        </w:rPr>
        <w:t>万元；单位价值50万元以上的通用设备</w:t>
      </w:r>
      <w:r w:rsidR="00814D56">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814D56">
        <w:rPr>
          <w:rFonts w:ascii="仿宋_GB2312" w:eastAsia="仿宋_GB2312" w:hint="eastAsia"/>
          <w:color w:val="000000"/>
          <w:sz w:val="32"/>
          <w:szCs w:val="32"/>
        </w:rPr>
        <w:t>0</w:t>
      </w:r>
      <w:r w:rsidRPr="00D31843">
        <w:rPr>
          <w:rFonts w:ascii="仿宋_GB2312" w:eastAsia="仿宋_GB2312" w:hint="eastAsia"/>
          <w:color w:val="000000"/>
          <w:sz w:val="32"/>
          <w:szCs w:val="32"/>
        </w:rPr>
        <w:t>万元，单位价值100万元以上的专用设备</w:t>
      </w:r>
      <w:r w:rsidR="00814D56">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814D56">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E90577" w:rsidRDefault="00CF3FED" w:rsidP="00CF3FED">
      <w:pPr>
        <w:spacing w:line="560" w:lineRule="exact"/>
        <w:ind w:firstLineChars="200" w:firstLine="640"/>
        <w:rPr>
          <w:rFonts w:ascii="仿宋_GB2312" w:eastAsia="仿宋_GB2312"/>
          <w:color w:val="000000"/>
          <w:sz w:val="32"/>
          <w:szCs w:val="32"/>
        </w:rPr>
      </w:pPr>
      <w:r w:rsidRPr="00023DE1">
        <w:rPr>
          <w:rFonts w:ascii="黑体" w:eastAsia="黑体" w:hAnsi="黑体" w:hint="eastAsia"/>
          <w:color w:val="000000"/>
          <w:sz w:val="32"/>
          <w:szCs w:val="32"/>
        </w:rPr>
        <w:t>六、名词解释</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基本支出：指为保障机构正常运转、完成日常工作任务而发生的人员支出和公用支出。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项目支出：指在基本支出之外为完成特定行政任务或事业发展目标所发生的支出。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“三公”经费财政拨款预算数：指本</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当年</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预算安排的因公出国（境）费用、公务接待费、公务用车购置和运行维护费预算数。</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w:t>
      </w:r>
      <w:r w:rsidRPr="00D31843">
        <w:rPr>
          <w:rFonts w:ascii="仿宋_GB2312" w:eastAsia="仿宋_GB2312" w:hint="eastAsia"/>
          <w:color w:val="000000"/>
          <w:sz w:val="32"/>
          <w:szCs w:val="32"/>
        </w:rPr>
        <w:lastRenderedPageBreak/>
        <w:t>限额标准以上的货物、工程和服务的行为，是规范财政支出管理和强化预算约束的有效措施。</w:t>
      </w: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 xml:space="preserve">第二部分  </w:t>
      </w:r>
      <w:r>
        <w:rPr>
          <w:rFonts w:ascii="方正小标宋简体" w:eastAsia="方正小标宋简体" w:hint="eastAsia"/>
          <w:color w:val="000000"/>
          <w:sz w:val="36"/>
          <w:szCs w:val="36"/>
        </w:rPr>
        <w:t>2021年</w:t>
      </w:r>
      <w:r w:rsidR="009E2D15">
        <w:rPr>
          <w:rFonts w:ascii="方正小标宋简体" w:eastAsia="方正小标宋简体" w:hint="eastAsia"/>
          <w:color w:val="000000"/>
          <w:sz w:val="36"/>
          <w:szCs w:val="36"/>
        </w:rPr>
        <w:t>单位</w:t>
      </w:r>
      <w:r w:rsidRPr="00D31843">
        <w:rPr>
          <w:rFonts w:ascii="方正小标宋简体" w:eastAsia="方正小标宋简体" w:hint="eastAsia"/>
          <w:color w:val="000000"/>
          <w:sz w:val="36"/>
          <w:szCs w:val="36"/>
        </w:rPr>
        <w:t>预算报表</w:t>
      </w:r>
    </w:p>
    <w:p w:rsidR="00CF3FED" w:rsidRPr="00D31843" w:rsidRDefault="00CF3FED" w:rsidP="00CF3FED">
      <w:pPr>
        <w:autoSpaceDE w:val="0"/>
        <w:autoSpaceDN w:val="0"/>
        <w:adjustRightInd w:val="0"/>
        <w:spacing w:line="560" w:lineRule="exact"/>
        <w:jc w:val="left"/>
        <w:rPr>
          <w:rFonts w:ascii="方正小标宋简体" w:eastAsia="方正小标宋简体"/>
          <w:color w:val="000000"/>
          <w:sz w:val="36"/>
          <w:szCs w:val="36"/>
        </w:rPr>
      </w:pPr>
    </w:p>
    <w:p w:rsidR="00E36D60" w:rsidRDefault="00CF3FED" w:rsidP="00B47475">
      <w:pPr>
        <w:ind w:left="960" w:hangingChars="300" w:hanging="960"/>
      </w:pPr>
      <w:r w:rsidRPr="00D31843">
        <w:rPr>
          <w:rFonts w:ascii="仿宋_GB2312" w:eastAsia="仿宋_GB2312" w:hint="eastAsia"/>
          <w:color w:val="000000"/>
          <w:sz w:val="32"/>
          <w:szCs w:val="32"/>
        </w:rPr>
        <w:t>附件：</w:t>
      </w:r>
      <w:r w:rsidR="00E90577" w:rsidRPr="00E90577">
        <w:rPr>
          <w:rFonts w:ascii="仿宋_GB2312" w:eastAsia="仿宋_GB2312" w:hint="eastAsia"/>
          <w:color w:val="000000"/>
          <w:sz w:val="32"/>
          <w:szCs w:val="32"/>
        </w:rPr>
        <w:t>北京市建筑业执业资格注册中心</w:t>
      </w:r>
      <w:r>
        <w:rPr>
          <w:rFonts w:ascii="仿宋_GB2312" w:eastAsia="仿宋_GB2312" w:hint="eastAsia"/>
          <w:color w:val="000000"/>
          <w:sz w:val="32"/>
          <w:szCs w:val="32"/>
        </w:rPr>
        <w:t>2021年</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w:t>
      </w:r>
      <w:bookmarkStart w:id="0" w:name="_GoBack"/>
      <w:bookmarkEnd w:id="0"/>
      <w:r w:rsidRPr="00D31843">
        <w:rPr>
          <w:rFonts w:ascii="仿宋_GB2312" w:eastAsia="仿宋_GB2312" w:hint="eastAsia"/>
          <w:color w:val="000000"/>
          <w:sz w:val="32"/>
          <w:szCs w:val="32"/>
        </w:rPr>
        <w:t>表</w:t>
      </w:r>
    </w:p>
    <w:sectPr w:rsidR="00E36D60" w:rsidSect="00AF29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D4" w:rsidRDefault="005A5CD4" w:rsidP="008236A1">
      <w:r>
        <w:separator/>
      </w:r>
    </w:p>
  </w:endnote>
  <w:endnote w:type="continuationSeparator" w:id="0">
    <w:p w:rsidR="005A5CD4" w:rsidRDefault="005A5CD4" w:rsidP="0082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9F7881">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9F7881">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B47475" w:rsidRPr="00B47475">
      <w:rPr>
        <w:rFonts w:ascii="宋体" w:hAnsi="宋体"/>
        <w:noProof/>
        <w:sz w:val="28"/>
        <w:szCs w:val="28"/>
        <w:lang w:val="zh-CN"/>
      </w:rPr>
      <w:t>6</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D4" w:rsidRDefault="005A5CD4" w:rsidP="008236A1">
      <w:r>
        <w:separator/>
      </w:r>
    </w:p>
  </w:footnote>
  <w:footnote w:type="continuationSeparator" w:id="0">
    <w:p w:rsidR="005A5CD4" w:rsidRDefault="005A5CD4" w:rsidP="0082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42B"/>
    <w:rsid w:val="00005244"/>
    <w:rsid w:val="00023766"/>
    <w:rsid w:val="00023DE1"/>
    <w:rsid w:val="00035812"/>
    <w:rsid w:val="00111D7F"/>
    <w:rsid w:val="0012710B"/>
    <w:rsid w:val="0014236C"/>
    <w:rsid w:val="001452D6"/>
    <w:rsid w:val="001471AB"/>
    <w:rsid w:val="0015457E"/>
    <w:rsid w:val="0027678F"/>
    <w:rsid w:val="00290E91"/>
    <w:rsid w:val="002E716C"/>
    <w:rsid w:val="00337ADF"/>
    <w:rsid w:val="00346FBE"/>
    <w:rsid w:val="00373F45"/>
    <w:rsid w:val="00374207"/>
    <w:rsid w:val="003F6745"/>
    <w:rsid w:val="004276E5"/>
    <w:rsid w:val="004512CE"/>
    <w:rsid w:val="00471CE7"/>
    <w:rsid w:val="004864F0"/>
    <w:rsid w:val="004A1265"/>
    <w:rsid w:val="004E5434"/>
    <w:rsid w:val="004F6C46"/>
    <w:rsid w:val="00515360"/>
    <w:rsid w:val="0058118C"/>
    <w:rsid w:val="00590693"/>
    <w:rsid w:val="005A4CB5"/>
    <w:rsid w:val="005A5CD4"/>
    <w:rsid w:val="005B102F"/>
    <w:rsid w:val="005C3EAC"/>
    <w:rsid w:val="005D2DBD"/>
    <w:rsid w:val="00654509"/>
    <w:rsid w:val="006F343A"/>
    <w:rsid w:val="0079211A"/>
    <w:rsid w:val="008136D7"/>
    <w:rsid w:val="00814D56"/>
    <w:rsid w:val="008236A1"/>
    <w:rsid w:val="0083542B"/>
    <w:rsid w:val="0089797D"/>
    <w:rsid w:val="008A15FF"/>
    <w:rsid w:val="0094201D"/>
    <w:rsid w:val="00991D10"/>
    <w:rsid w:val="009A23B4"/>
    <w:rsid w:val="009E2D15"/>
    <w:rsid w:val="009F7881"/>
    <w:rsid w:val="00A46D4E"/>
    <w:rsid w:val="00A7474F"/>
    <w:rsid w:val="00A867F7"/>
    <w:rsid w:val="00AF29E6"/>
    <w:rsid w:val="00AF4C73"/>
    <w:rsid w:val="00B47475"/>
    <w:rsid w:val="00B750B5"/>
    <w:rsid w:val="00BD3E1C"/>
    <w:rsid w:val="00C966D2"/>
    <w:rsid w:val="00CB5F08"/>
    <w:rsid w:val="00CF3FED"/>
    <w:rsid w:val="00D06CE9"/>
    <w:rsid w:val="00DB0EA4"/>
    <w:rsid w:val="00DB7E37"/>
    <w:rsid w:val="00E165B8"/>
    <w:rsid w:val="00E31C66"/>
    <w:rsid w:val="00E35892"/>
    <w:rsid w:val="00E36D60"/>
    <w:rsid w:val="00E67EA2"/>
    <w:rsid w:val="00E90577"/>
    <w:rsid w:val="00EA3D45"/>
    <w:rsid w:val="00EA416E"/>
    <w:rsid w:val="00F623DF"/>
    <w:rsid w:val="00FB7B9B"/>
    <w:rsid w:val="00FF0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6</Pages>
  <Words>292</Words>
  <Characters>1670</Characters>
  <Application>Microsoft Office Word</Application>
  <DocSecurity>0</DocSecurity>
  <Lines>13</Lines>
  <Paragraphs>3</Paragraphs>
  <ScaleCrop>false</ScaleCrop>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刘伟奇</dc:creator>
  <cp:keywords/>
  <dc:description/>
  <cp:lastModifiedBy>王瑜</cp:lastModifiedBy>
  <cp:revision>34</cp:revision>
  <cp:lastPrinted>2021-02-24T01:22:00Z</cp:lastPrinted>
  <dcterms:created xsi:type="dcterms:W3CDTF">2021-02-22T05:53:00Z</dcterms:created>
  <dcterms:modified xsi:type="dcterms:W3CDTF">2021-03-10T07:58:00Z</dcterms:modified>
</cp:coreProperties>
</file>