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5048D" w:rsidRDefault="00E5048D" w:rsidP="00E5048D">
      <w:pPr>
        <w:spacing w:line="560" w:lineRule="exact"/>
        <w:rPr>
          <w:rFonts w:ascii="黑体" w:eastAsia="黑体" w:hAnsi="黑体" w:hint="eastAsia"/>
          <w:bCs/>
          <w:sz w:val="32"/>
          <w:szCs w:val="32"/>
        </w:rPr>
      </w:pPr>
      <w:r w:rsidRPr="00FB4393">
        <w:rPr>
          <w:rFonts w:ascii="黑体" w:eastAsia="黑体" w:hAnsi="黑体" w:hint="eastAsia"/>
          <w:bCs/>
          <w:sz w:val="32"/>
          <w:szCs w:val="32"/>
        </w:rPr>
        <w:t>附件1</w:t>
      </w:r>
    </w:p>
    <w:p w:rsidR="00E5048D" w:rsidRPr="00FB4393" w:rsidRDefault="00E5048D" w:rsidP="00E5048D">
      <w:pPr>
        <w:spacing w:line="560" w:lineRule="exact"/>
        <w:rPr>
          <w:rFonts w:ascii="黑体" w:eastAsia="黑体" w:hAnsi="黑体"/>
          <w:bCs/>
          <w:sz w:val="32"/>
          <w:szCs w:val="32"/>
        </w:rPr>
      </w:pPr>
    </w:p>
    <w:p w:rsidR="00E5048D" w:rsidRPr="00333687" w:rsidRDefault="00E5048D" w:rsidP="00E5048D">
      <w:pPr>
        <w:adjustRightInd w:val="0"/>
        <w:snapToGrid w:val="0"/>
        <w:spacing w:line="600" w:lineRule="exact"/>
        <w:jc w:val="center"/>
        <w:rPr>
          <w:rFonts w:ascii="方正小标宋简体" w:eastAsia="方正小标宋简体" w:hAnsi="宋体"/>
          <w:bCs/>
          <w:sz w:val="44"/>
          <w:szCs w:val="44"/>
        </w:rPr>
      </w:pPr>
      <w:r w:rsidRPr="00333687">
        <w:rPr>
          <w:rFonts w:ascii="方正小标宋简体" w:eastAsia="方正小标宋简体" w:hAnsi="宋体" w:hint="eastAsia"/>
          <w:bCs/>
          <w:sz w:val="44"/>
          <w:szCs w:val="44"/>
        </w:rPr>
        <w:t>北京市建设工程竣工联合验收在线平台</w:t>
      </w:r>
    </w:p>
    <w:p w:rsidR="00E5048D" w:rsidRPr="00333687" w:rsidRDefault="00E5048D" w:rsidP="00E5048D">
      <w:pPr>
        <w:adjustRightInd w:val="0"/>
        <w:snapToGrid w:val="0"/>
        <w:spacing w:line="600" w:lineRule="exact"/>
        <w:jc w:val="center"/>
        <w:rPr>
          <w:rFonts w:ascii="方正小标宋简体" w:eastAsia="方正小标宋简体"/>
          <w:sz w:val="44"/>
          <w:szCs w:val="44"/>
        </w:rPr>
      </w:pPr>
      <w:r w:rsidRPr="00333687">
        <w:rPr>
          <w:rFonts w:ascii="方正小标宋简体" w:eastAsia="方正小标宋简体" w:hAnsi="宋体" w:hint="eastAsia"/>
          <w:bCs/>
          <w:sz w:val="44"/>
          <w:szCs w:val="44"/>
        </w:rPr>
        <w:t>申报操作手册</w:t>
      </w:r>
    </w:p>
    <w:p w:rsidR="00E5048D" w:rsidRDefault="00E5048D" w:rsidP="00E5048D">
      <w:pPr>
        <w:jc w:val="center"/>
        <w:rPr>
          <w:rFonts w:hint="eastAsia"/>
          <w:b/>
          <w:sz w:val="28"/>
          <w:szCs w:val="28"/>
        </w:rPr>
      </w:pPr>
    </w:p>
    <w:p w:rsidR="00E5048D" w:rsidRDefault="00E5048D" w:rsidP="00E5048D">
      <w:pPr>
        <w:jc w:val="center"/>
        <w:rPr>
          <w:b/>
          <w:sz w:val="28"/>
          <w:szCs w:val="28"/>
        </w:rPr>
      </w:pPr>
    </w:p>
    <w:p w:rsidR="00E5048D" w:rsidRPr="009038C3" w:rsidRDefault="00E5048D" w:rsidP="00E5048D">
      <w:pPr>
        <w:rPr>
          <w:rFonts w:ascii="黑体" w:eastAsia="黑体" w:hAnsi="黑体"/>
          <w:sz w:val="32"/>
          <w:szCs w:val="32"/>
        </w:rPr>
      </w:pPr>
      <w:r w:rsidRPr="009038C3">
        <w:rPr>
          <w:rFonts w:ascii="黑体" w:eastAsia="黑体" w:hAnsi="黑体" w:hint="eastAsia"/>
          <w:sz w:val="32"/>
          <w:szCs w:val="32"/>
        </w:rPr>
        <w:t>一、互联网用户申报路径</w:t>
      </w:r>
    </w:p>
    <w:p w:rsidR="00E5048D" w:rsidRPr="009038C3" w:rsidRDefault="00E5048D" w:rsidP="00E5048D">
      <w:pPr>
        <w:ind w:firstLineChars="200" w:firstLine="640"/>
        <w:rPr>
          <w:rFonts w:ascii="仿宋_GB2312" w:eastAsia="仿宋_GB2312"/>
          <w:sz w:val="32"/>
          <w:szCs w:val="32"/>
        </w:rPr>
      </w:pPr>
      <w:r w:rsidRPr="009038C3">
        <w:rPr>
          <w:rFonts w:ascii="仿宋_GB2312" w:eastAsia="仿宋_GB2312" w:hint="eastAsia"/>
          <w:sz w:val="32"/>
          <w:szCs w:val="32"/>
        </w:rPr>
        <w:t>用户有3个进入路径</w:t>
      </w:r>
      <w:r>
        <w:rPr>
          <w:rFonts w:ascii="仿宋_GB2312" w:eastAsia="仿宋_GB2312" w:hint="eastAsia"/>
          <w:sz w:val="32"/>
          <w:szCs w:val="32"/>
        </w:rPr>
        <w:t>进行申报</w:t>
      </w:r>
      <w:r w:rsidRPr="009038C3">
        <w:rPr>
          <w:rFonts w:ascii="仿宋_GB2312" w:eastAsia="仿宋_GB2312" w:hint="eastAsia"/>
          <w:sz w:val="32"/>
          <w:szCs w:val="32"/>
        </w:rPr>
        <w:t>：1、从首都之窗进入申报；2、从监管平台互联网门户网站进入申报；3、从首都之窗跳转到监管平台互联网门户网站进入申报。</w:t>
      </w:r>
    </w:p>
    <w:p w:rsidR="00E5048D" w:rsidRPr="004400CB" w:rsidRDefault="00E5048D" w:rsidP="00E5048D">
      <w:pPr>
        <w:ind w:firstLineChars="196" w:firstLine="630"/>
        <w:rPr>
          <w:rFonts w:ascii="仿宋_GB2312" w:eastAsia="仿宋_GB2312"/>
          <w:b/>
          <w:sz w:val="32"/>
          <w:szCs w:val="32"/>
        </w:rPr>
      </w:pPr>
      <w:r>
        <w:rPr>
          <w:rFonts w:ascii="仿宋_GB2312" w:eastAsia="仿宋_GB2312" w:hint="eastAsia"/>
          <w:b/>
          <w:sz w:val="32"/>
          <w:szCs w:val="32"/>
        </w:rPr>
        <w:t>1.</w:t>
      </w:r>
      <w:r w:rsidRPr="004400CB">
        <w:rPr>
          <w:rFonts w:ascii="仿宋_GB2312" w:eastAsia="仿宋_GB2312" w:hint="eastAsia"/>
          <w:b/>
          <w:sz w:val="32"/>
          <w:szCs w:val="32"/>
        </w:rPr>
        <w:t>从首都之窗进入申报</w:t>
      </w:r>
    </w:p>
    <w:p w:rsidR="00E5048D" w:rsidRPr="009038C3" w:rsidRDefault="00E5048D" w:rsidP="00E5048D">
      <w:pPr>
        <w:pStyle w:val="a3"/>
        <w:ind w:firstLine="640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 w:hint="eastAsia"/>
          <w:sz w:val="32"/>
          <w:szCs w:val="32"/>
        </w:rPr>
        <w:t>1.1</w:t>
      </w:r>
      <w:r w:rsidRPr="009038C3">
        <w:rPr>
          <w:rFonts w:ascii="仿宋_GB2312" w:eastAsia="仿宋_GB2312" w:hint="eastAsia"/>
          <w:sz w:val="32"/>
          <w:szCs w:val="32"/>
        </w:rPr>
        <w:t>企业用户登录“首都之窗”（首都之窗网址：</w:t>
      </w:r>
      <w:r>
        <w:fldChar w:fldCharType="begin"/>
      </w:r>
      <w:r>
        <w:instrText>HYPERLINK "http://www.beijing.gov.cn"</w:instrText>
      </w:r>
      <w:r>
        <w:fldChar w:fldCharType="separate"/>
      </w:r>
      <w:r w:rsidRPr="009038C3">
        <w:rPr>
          <w:rStyle w:val="a4"/>
          <w:rFonts w:ascii="仿宋_GB2312" w:eastAsia="仿宋_GB2312" w:hint="eastAsia"/>
          <w:sz w:val="32"/>
          <w:szCs w:val="32"/>
        </w:rPr>
        <w:t>www.beijing.gov.cn</w:t>
      </w:r>
      <w:r>
        <w:fldChar w:fldCharType="end"/>
      </w:r>
      <w:r w:rsidRPr="009038C3">
        <w:rPr>
          <w:rFonts w:ascii="仿宋_GB2312" w:eastAsia="仿宋_GB2312" w:hint="eastAsia"/>
          <w:sz w:val="32"/>
          <w:szCs w:val="32"/>
        </w:rPr>
        <w:t>，或在百度搜索“首都之窗”，打开页面，如图1）；</w:t>
      </w:r>
    </w:p>
    <w:p w:rsidR="00E5048D" w:rsidRPr="00C70CD3" w:rsidRDefault="00E5048D" w:rsidP="00E5048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67325" cy="2524125"/>
            <wp:effectExtent l="19050" t="19050" r="28575" b="28575"/>
            <wp:docPr id="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52412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Pr="000323BB" w:rsidRDefault="00E5048D" w:rsidP="00E5048D">
      <w:pPr>
        <w:jc w:val="center"/>
        <w:rPr>
          <w:szCs w:val="21"/>
        </w:rPr>
      </w:pPr>
      <w:r w:rsidRPr="000323BB">
        <w:rPr>
          <w:rFonts w:hint="eastAsia"/>
          <w:szCs w:val="21"/>
        </w:rPr>
        <w:t>图</w:t>
      </w:r>
      <w:r w:rsidRPr="000323BB">
        <w:rPr>
          <w:rFonts w:hint="eastAsia"/>
          <w:szCs w:val="21"/>
        </w:rPr>
        <w:t>1</w:t>
      </w:r>
    </w:p>
    <w:p w:rsidR="00E5048D" w:rsidRPr="000F47CD" w:rsidRDefault="00E5048D" w:rsidP="00E5048D">
      <w:pPr>
        <w:ind w:firstLineChars="200" w:firstLine="640"/>
        <w:rPr>
          <w:rFonts w:ascii="仿宋_GB2312" w:eastAsia="仿宋_GB2312"/>
          <w:sz w:val="32"/>
          <w:szCs w:val="32"/>
        </w:rPr>
      </w:pPr>
      <w:r w:rsidRPr="000F47CD">
        <w:rPr>
          <w:rFonts w:ascii="仿宋_GB2312" w:eastAsia="仿宋_GB2312" w:hint="eastAsia"/>
          <w:sz w:val="32"/>
          <w:szCs w:val="32"/>
        </w:rPr>
        <w:t>点击导航栏中的“政务服务”栏目进入图2，（或直接访</w:t>
      </w:r>
      <w:r w:rsidRPr="000F47CD">
        <w:rPr>
          <w:rFonts w:ascii="仿宋_GB2312" w:eastAsia="仿宋_GB2312" w:hint="eastAsia"/>
          <w:sz w:val="32"/>
          <w:szCs w:val="32"/>
        </w:rPr>
        <w:lastRenderedPageBreak/>
        <w:t>问网址</w:t>
      </w:r>
      <w:r>
        <w:fldChar w:fldCharType="begin"/>
      </w:r>
      <w:r>
        <w:instrText>HYPERLINK "http://banshi.beijing.gov.cn/"</w:instrText>
      </w:r>
      <w:r>
        <w:fldChar w:fldCharType="separate"/>
      </w:r>
      <w:r w:rsidRPr="000F47CD">
        <w:rPr>
          <w:rStyle w:val="a4"/>
          <w:rFonts w:ascii="仿宋_GB2312" w:eastAsia="仿宋_GB2312" w:hint="eastAsia"/>
          <w:sz w:val="32"/>
          <w:szCs w:val="32"/>
        </w:rPr>
        <w:t>http://banshi.beijing.gov.cn/</w:t>
      </w:r>
      <w:r>
        <w:fldChar w:fldCharType="end"/>
      </w:r>
      <w:r w:rsidRPr="000F47CD">
        <w:rPr>
          <w:rFonts w:ascii="仿宋_GB2312" w:eastAsia="仿宋_GB2312" w:hint="eastAsia"/>
          <w:sz w:val="32"/>
          <w:szCs w:val="32"/>
        </w:rPr>
        <w:t>进入图2）。</w:t>
      </w:r>
    </w:p>
    <w:p w:rsidR="00E5048D" w:rsidRPr="00C70CD3" w:rsidRDefault="00E5048D" w:rsidP="00E5048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76850" cy="2847975"/>
            <wp:effectExtent l="19050" t="19050" r="19050" b="28575"/>
            <wp:docPr id="2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6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84797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Pr="000323BB" w:rsidRDefault="00E5048D" w:rsidP="00E5048D">
      <w:pPr>
        <w:jc w:val="center"/>
        <w:rPr>
          <w:szCs w:val="21"/>
        </w:rPr>
      </w:pPr>
      <w:r w:rsidRPr="000323BB">
        <w:rPr>
          <w:rFonts w:hint="eastAsia"/>
          <w:szCs w:val="21"/>
        </w:rPr>
        <w:t>图</w:t>
      </w:r>
      <w:r w:rsidRPr="000323BB">
        <w:rPr>
          <w:rFonts w:hint="eastAsia"/>
          <w:szCs w:val="21"/>
        </w:rPr>
        <w:t>2</w:t>
      </w:r>
    </w:p>
    <w:p w:rsidR="00E5048D" w:rsidRPr="00626412" w:rsidRDefault="00E5048D" w:rsidP="00E5048D">
      <w:pPr>
        <w:pStyle w:val="a3"/>
        <w:ind w:leftChars="150" w:left="315" w:firstLine="640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 w:hint="eastAsia"/>
          <w:sz w:val="32"/>
          <w:szCs w:val="32"/>
        </w:rPr>
        <w:t>1.2</w:t>
      </w:r>
      <w:r w:rsidRPr="00626412">
        <w:rPr>
          <w:rFonts w:ascii="仿宋_GB2312" w:eastAsia="仿宋_GB2312" w:hint="eastAsia"/>
          <w:sz w:val="32"/>
          <w:szCs w:val="32"/>
        </w:rPr>
        <w:t>点击页面右上角&lt;</w:t>
      </w:r>
      <w:r w:rsidRPr="00626412">
        <w:rPr>
          <w:rFonts w:ascii="仿宋_GB2312" w:eastAsia="仿宋_GB2312" w:hint="eastAsia"/>
          <w:b/>
          <w:bCs/>
          <w:sz w:val="32"/>
          <w:szCs w:val="32"/>
        </w:rPr>
        <w:t>登录法人中心</w:t>
      </w:r>
      <w:r w:rsidRPr="00626412">
        <w:rPr>
          <w:rFonts w:ascii="仿宋_GB2312" w:eastAsia="仿宋_GB2312" w:hint="eastAsia"/>
          <w:sz w:val="32"/>
          <w:szCs w:val="32"/>
        </w:rPr>
        <w:t>&gt;，进入登录页面。登录操作参见“二、用户登录”。登录成功之后，点击&lt;部门服务&gt;：</w:t>
      </w:r>
    </w:p>
    <w:p w:rsidR="00E5048D" w:rsidRPr="00C70CD3" w:rsidRDefault="00E5048D" w:rsidP="00E5048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486400" cy="3067050"/>
            <wp:effectExtent l="19050" t="19050" r="19050" b="19050"/>
            <wp:docPr id="3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6705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Pr="00247D3D" w:rsidRDefault="00E5048D" w:rsidP="00E5048D">
      <w:pPr>
        <w:jc w:val="center"/>
        <w:rPr>
          <w:szCs w:val="21"/>
        </w:rPr>
      </w:pPr>
      <w:r w:rsidRPr="00247D3D">
        <w:rPr>
          <w:rFonts w:hint="eastAsia"/>
          <w:szCs w:val="21"/>
        </w:rPr>
        <w:t>首都之窗</w:t>
      </w:r>
      <w:r>
        <w:rPr>
          <w:rFonts w:hint="eastAsia"/>
          <w:szCs w:val="21"/>
        </w:rPr>
        <w:t>上“政务</w:t>
      </w:r>
      <w:r w:rsidRPr="00247D3D">
        <w:rPr>
          <w:rFonts w:hint="eastAsia"/>
          <w:szCs w:val="21"/>
        </w:rPr>
        <w:t>服务</w:t>
      </w:r>
      <w:r>
        <w:rPr>
          <w:rFonts w:hint="eastAsia"/>
          <w:szCs w:val="21"/>
        </w:rPr>
        <w:t>”栏目</w:t>
      </w:r>
    </w:p>
    <w:p w:rsidR="00E5048D" w:rsidRPr="00C70CD3" w:rsidRDefault="00E5048D" w:rsidP="00E5048D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267325" cy="2638425"/>
            <wp:effectExtent l="19050" t="19050" r="28575" b="28575"/>
            <wp:docPr id="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63842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Pr="00B476D0" w:rsidRDefault="00E5048D" w:rsidP="00E5048D">
      <w:pPr>
        <w:ind w:firstLineChars="200" w:firstLine="640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 w:hint="eastAsia"/>
          <w:sz w:val="32"/>
          <w:szCs w:val="32"/>
        </w:rPr>
        <w:t>1.3</w:t>
      </w:r>
      <w:r w:rsidRPr="00B476D0">
        <w:rPr>
          <w:rFonts w:ascii="仿宋_GB2312" w:eastAsia="仿宋_GB2312" w:hint="eastAsia"/>
          <w:sz w:val="32"/>
          <w:szCs w:val="32"/>
        </w:rPr>
        <w:t>先选择&lt;</w:t>
      </w:r>
      <w:r w:rsidRPr="00B476D0">
        <w:rPr>
          <w:rFonts w:ascii="仿宋_GB2312" w:eastAsia="仿宋_GB2312" w:hint="eastAsia"/>
          <w:b/>
          <w:bCs/>
          <w:sz w:val="32"/>
          <w:szCs w:val="32"/>
        </w:rPr>
        <w:t>市级/区级</w:t>
      </w:r>
      <w:r w:rsidRPr="00B476D0">
        <w:rPr>
          <w:rFonts w:ascii="仿宋_GB2312" w:eastAsia="仿宋_GB2312" w:hint="eastAsia"/>
          <w:sz w:val="32"/>
          <w:szCs w:val="32"/>
        </w:rPr>
        <w:t>&gt;，再选择对应市级或区级的住房城乡建设部门 &lt;</w:t>
      </w:r>
      <w:r w:rsidRPr="00B476D0">
        <w:rPr>
          <w:rFonts w:ascii="仿宋_GB2312" w:eastAsia="仿宋_GB2312" w:hint="eastAsia"/>
          <w:b/>
          <w:bCs/>
          <w:sz w:val="32"/>
          <w:szCs w:val="32"/>
        </w:rPr>
        <w:t>市住房城乡建设委/区住房城乡建设委</w:t>
      </w:r>
      <w:r w:rsidRPr="00B476D0">
        <w:rPr>
          <w:rFonts w:ascii="仿宋_GB2312" w:eastAsia="仿宋_GB2312" w:hint="eastAsia"/>
          <w:sz w:val="32"/>
          <w:szCs w:val="32"/>
        </w:rPr>
        <w:t>&gt;，页面上将展示该市/区建委所有事项：</w:t>
      </w:r>
    </w:p>
    <w:p w:rsidR="00E5048D" w:rsidRDefault="00E5048D" w:rsidP="00E5048D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oval id="_x0000_s1062" style="position:absolute;left:0;text-align:left;margin-left:332pt;margin-top:15.05pt;width:79.85pt;height:29.55pt;z-index:251697152" strokecolor="red">
            <v:fill opacity="0"/>
          </v:oval>
        </w:pict>
      </w:r>
      <w:r>
        <w:rPr>
          <w:noProof/>
          <w:sz w:val="28"/>
          <w:szCs w:val="28"/>
        </w:rPr>
        <w:drawing>
          <wp:inline distT="0" distB="0" distL="0" distR="0">
            <wp:extent cx="5267325" cy="3086100"/>
            <wp:effectExtent l="19050" t="19050" r="28575" b="19050"/>
            <wp:docPr id="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08610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Default="00E5048D" w:rsidP="00E5048D">
      <w:pPr>
        <w:jc w:val="center"/>
        <w:rPr>
          <w:szCs w:val="21"/>
        </w:rPr>
      </w:pPr>
      <w:r w:rsidRPr="00247D3D">
        <w:rPr>
          <w:rFonts w:hint="eastAsia"/>
          <w:szCs w:val="21"/>
        </w:rPr>
        <w:t>首都之窗上住建委事项列表</w:t>
      </w:r>
    </w:p>
    <w:p w:rsidR="00E5048D" w:rsidRPr="009E72B3" w:rsidRDefault="00E5048D" w:rsidP="00E5048D">
      <w:pPr>
        <w:ind w:firstLineChars="200" w:firstLine="640"/>
        <w:rPr>
          <w:rFonts w:ascii="仿宋_GB2312" w:eastAsia="仿宋_GB2312"/>
          <w:sz w:val="32"/>
          <w:szCs w:val="32"/>
        </w:rPr>
      </w:pPr>
      <w:r w:rsidRPr="009E72B3">
        <w:rPr>
          <w:rFonts w:ascii="仿宋_GB2312" w:eastAsia="仿宋_GB2312" w:hint="eastAsia"/>
          <w:sz w:val="32"/>
          <w:szCs w:val="32"/>
        </w:rPr>
        <w:t>选择要办理的事项，或者在页面右侧的搜索框内输入事项名称“联合验收”搜索，点击要办理的事项，进入该事项的办事指南页面，点击页面上部的&lt;</w:t>
      </w:r>
      <w:r w:rsidRPr="009E72B3">
        <w:rPr>
          <w:rFonts w:ascii="仿宋_GB2312" w:eastAsia="仿宋_GB2312" w:hint="eastAsia"/>
          <w:b/>
          <w:bCs/>
          <w:sz w:val="32"/>
          <w:szCs w:val="32"/>
        </w:rPr>
        <w:t>网上办理</w:t>
      </w:r>
      <w:r w:rsidRPr="009E72B3">
        <w:rPr>
          <w:rFonts w:ascii="仿宋_GB2312" w:eastAsia="仿宋_GB2312" w:hint="eastAsia"/>
          <w:sz w:val="32"/>
          <w:szCs w:val="32"/>
        </w:rPr>
        <w:t>&gt;，进入“事项申报信息”填写页面。后续操作参见“三、申报”部分。</w:t>
      </w:r>
    </w:p>
    <w:p w:rsidR="00E5048D" w:rsidRDefault="00E5048D" w:rsidP="00E5048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276850" cy="2990850"/>
            <wp:effectExtent l="19050" t="19050" r="19050" b="19050"/>
            <wp:docPr id="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99085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Default="00E5048D" w:rsidP="00E5048D">
      <w:pPr>
        <w:jc w:val="center"/>
        <w:rPr>
          <w:szCs w:val="21"/>
        </w:rPr>
      </w:pPr>
      <w:r w:rsidRPr="00293210">
        <w:rPr>
          <w:rFonts w:hint="eastAsia"/>
          <w:szCs w:val="21"/>
        </w:rPr>
        <w:t>事项</w:t>
      </w:r>
      <w:r>
        <w:rPr>
          <w:rFonts w:hint="eastAsia"/>
          <w:szCs w:val="21"/>
        </w:rPr>
        <w:t>办事指南</w:t>
      </w:r>
      <w:r w:rsidRPr="00293210">
        <w:rPr>
          <w:rFonts w:hint="eastAsia"/>
          <w:szCs w:val="21"/>
        </w:rPr>
        <w:t>页面</w:t>
      </w:r>
    </w:p>
    <w:p w:rsidR="00E5048D" w:rsidRDefault="00E5048D" w:rsidP="00E5048D">
      <w:pPr>
        <w:jc w:val="center"/>
        <w:rPr>
          <w:szCs w:val="21"/>
        </w:rPr>
      </w:pPr>
    </w:p>
    <w:p w:rsidR="00E5048D" w:rsidRPr="00723AE5" w:rsidRDefault="00E5048D" w:rsidP="00E5048D">
      <w:pPr>
        <w:ind w:firstLineChars="196" w:firstLine="630"/>
        <w:rPr>
          <w:rFonts w:ascii="仿宋_GB2312" w:eastAsia="仿宋_GB2312"/>
          <w:b/>
          <w:sz w:val="32"/>
          <w:szCs w:val="32"/>
        </w:rPr>
      </w:pPr>
      <w:r>
        <w:rPr>
          <w:rFonts w:ascii="仿宋_GB2312" w:eastAsia="仿宋_GB2312" w:hint="eastAsia"/>
          <w:b/>
          <w:sz w:val="32"/>
          <w:szCs w:val="32"/>
        </w:rPr>
        <w:t>2.</w:t>
      </w:r>
      <w:r w:rsidRPr="00723AE5">
        <w:rPr>
          <w:rFonts w:ascii="仿宋_GB2312" w:eastAsia="仿宋_GB2312" w:hint="eastAsia"/>
          <w:b/>
          <w:sz w:val="32"/>
          <w:szCs w:val="32"/>
        </w:rPr>
        <w:t>从监管平台互联网门户网站进入申报</w:t>
      </w:r>
    </w:p>
    <w:p w:rsidR="00E5048D" w:rsidRPr="006726C2" w:rsidRDefault="00E5048D" w:rsidP="00E5048D">
      <w:pPr>
        <w:ind w:firstLineChars="200" w:firstLine="640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 w:hint="eastAsia"/>
          <w:sz w:val="32"/>
          <w:szCs w:val="32"/>
        </w:rPr>
        <w:t>2.1</w:t>
      </w:r>
      <w:r w:rsidRPr="006726C2">
        <w:rPr>
          <w:rFonts w:ascii="仿宋_GB2312" w:eastAsia="仿宋_GB2312" w:hint="eastAsia"/>
          <w:sz w:val="32"/>
          <w:szCs w:val="32"/>
        </w:rPr>
        <w:t>企业用户访问北京市投资项目审批在线监管平台互联网门户（地址：</w:t>
      </w:r>
      <w:r>
        <w:fldChar w:fldCharType="begin"/>
      </w:r>
      <w:r>
        <w:instrText>HYPERLINK "http://tzxm.beijing.gov.cn/"</w:instrText>
      </w:r>
      <w:r>
        <w:fldChar w:fldCharType="separate"/>
      </w:r>
      <w:r w:rsidRPr="006726C2">
        <w:rPr>
          <w:rStyle w:val="a4"/>
          <w:rFonts w:ascii="仿宋_GB2312" w:eastAsia="仿宋_GB2312" w:hint="eastAsia"/>
          <w:sz w:val="32"/>
          <w:szCs w:val="32"/>
        </w:rPr>
        <w:t>http://tzxm.beijing.gov.cn/</w:t>
      </w:r>
      <w:r>
        <w:fldChar w:fldCharType="end"/>
      </w:r>
      <w:r w:rsidRPr="006726C2">
        <w:rPr>
          <w:rFonts w:ascii="仿宋_GB2312" w:eastAsia="仿宋_GB2312" w:hint="eastAsia"/>
          <w:sz w:val="32"/>
          <w:szCs w:val="32"/>
        </w:rPr>
        <w:t>），点击页面右上角“法人登录”按钮，进行登录操作。登录操作参见“二、用户登录”部分。（备注：监管平台互联网门户网站的地址中，</w:t>
      </w:r>
      <w:proofErr w:type="spellStart"/>
      <w:r w:rsidRPr="006726C2">
        <w:rPr>
          <w:rFonts w:ascii="仿宋_GB2312" w:eastAsia="仿宋_GB2312" w:hint="eastAsia"/>
          <w:sz w:val="32"/>
          <w:szCs w:val="32"/>
        </w:rPr>
        <w:t>tzxm</w:t>
      </w:r>
      <w:proofErr w:type="spellEnd"/>
      <w:r w:rsidRPr="006726C2">
        <w:rPr>
          <w:rFonts w:ascii="仿宋_GB2312" w:eastAsia="仿宋_GB2312" w:hint="eastAsia"/>
          <w:sz w:val="32"/>
          <w:szCs w:val="32"/>
        </w:rPr>
        <w:t>是“投资项目”四个汉字的拼音首字母）</w:t>
      </w:r>
    </w:p>
    <w:p w:rsidR="00E5048D" w:rsidRPr="00C70CD3" w:rsidRDefault="00E5048D" w:rsidP="00E5048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276850" cy="3400425"/>
            <wp:effectExtent l="19050" t="19050" r="19050" b="28575"/>
            <wp:docPr id="7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40042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Pr="00A66304" w:rsidRDefault="00E5048D" w:rsidP="00E5048D">
      <w:pPr>
        <w:jc w:val="center"/>
        <w:rPr>
          <w:szCs w:val="21"/>
        </w:rPr>
      </w:pPr>
      <w:r w:rsidRPr="00A66304">
        <w:rPr>
          <w:rFonts w:hint="eastAsia"/>
          <w:szCs w:val="21"/>
        </w:rPr>
        <w:t>监管平台互联网首页</w:t>
      </w:r>
    </w:p>
    <w:p w:rsidR="00E5048D" w:rsidRPr="008D5C95" w:rsidRDefault="00E5048D" w:rsidP="00E5048D">
      <w:pPr>
        <w:ind w:firstLineChars="200" w:firstLine="640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 w:hint="eastAsia"/>
          <w:sz w:val="32"/>
          <w:szCs w:val="32"/>
        </w:rPr>
        <w:t>2.2</w:t>
      </w:r>
      <w:r w:rsidRPr="008D5C95">
        <w:rPr>
          <w:rFonts w:ascii="仿宋_GB2312" w:eastAsia="仿宋_GB2312" w:hint="eastAsia"/>
          <w:sz w:val="32"/>
          <w:szCs w:val="32"/>
        </w:rPr>
        <w:t>登录成功后，点击首页导航栏的&lt;在线办事&gt;，选择下拉菜单中的&lt;在线申报&gt;，进入在线申报页面。</w:t>
      </w:r>
    </w:p>
    <w:p w:rsidR="00E5048D" w:rsidRPr="00C70CD3" w:rsidRDefault="00E5048D" w:rsidP="00E5048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67325" cy="3276600"/>
            <wp:effectExtent l="19050" t="19050" r="28575" b="19050"/>
            <wp:docPr id="8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27660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Pr="00C70CD3" w:rsidRDefault="00E5048D" w:rsidP="00E5048D">
      <w:pPr>
        <w:rPr>
          <w:sz w:val="28"/>
          <w:szCs w:val="28"/>
        </w:rPr>
      </w:pPr>
    </w:p>
    <w:p w:rsidR="00E5048D" w:rsidRDefault="00E5048D" w:rsidP="00E5048D">
      <w:pPr>
        <w:jc w:val="center"/>
        <w:rPr>
          <w:szCs w:val="21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276850" cy="3571875"/>
            <wp:effectExtent l="19050" t="19050" r="19050" b="28575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57187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hint="eastAsia"/>
          <w:szCs w:val="21"/>
        </w:rPr>
        <w:t>在线申报</w:t>
      </w:r>
      <w:r w:rsidRPr="003E2B34">
        <w:rPr>
          <w:rFonts w:hint="eastAsia"/>
          <w:szCs w:val="21"/>
        </w:rPr>
        <w:t>页面</w:t>
      </w:r>
    </w:p>
    <w:p w:rsidR="00E5048D" w:rsidRDefault="00E5048D" w:rsidP="00E5048D">
      <w:pPr>
        <w:ind w:firstLineChars="200" w:firstLine="640"/>
        <w:rPr>
          <w:rFonts w:ascii="仿宋_GB2312" w:eastAsia="仿宋_GB2312"/>
          <w:sz w:val="32"/>
          <w:szCs w:val="32"/>
        </w:rPr>
      </w:pPr>
      <w:r w:rsidRPr="005B0F3A">
        <w:rPr>
          <w:rFonts w:ascii="仿宋_GB2312" w:eastAsia="仿宋_GB2312" w:hint="eastAsia"/>
          <w:sz w:val="32"/>
          <w:szCs w:val="32"/>
        </w:rPr>
        <w:t>2.3在该页面上，点击&lt;</w:t>
      </w:r>
      <w:r w:rsidRPr="005B0F3A">
        <w:rPr>
          <w:rFonts w:ascii="仿宋_GB2312" w:eastAsia="仿宋_GB2312" w:hint="eastAsia"/>
          <w:b/>
          <w:bCs/>
          <w:sz w:val="32"/>
          <w:szCs w:val="32"/>
        </w:rPr>
        <w:t>住房和建设部门</w:t>
      </w:r>
      <w:r w:rsidRPr="005B0F3A">
        <w:rPr>
          <w:rFonts w:ascii="仿宋_GB2312" w:eastAsia="仿宋_GB2312" w:hint="eastAsia"/>
          <w:sz w:val="32"/>
          <w:szCs w:val="32"/>
        </w:rPr>
        <w:t>&gt;，进</w:t>
      </w:r>
      <w:proofErr w:type="gramStart"/>
      <w:r w:rsidRPr="005B0F3A">
        <w:rPr>
          <w:rFonts w:ascii="仿宋_GB2312" w:eastAsia="仿宋_GB2312" w:hint="eastAsia"/>
          <w:sz w:val="32"/>
          <w:szCs w:val="32"/>
        </w:rPr>
        <w:t>入住建部门</w:t>
      </w:r>
      <w:proofErr w:type="gramEnd"/>
      <w:r w:rsidRPr="005B0F3A">
        <w:rPr>
          <w:rFonts w:ascii="仿宋_GB2312" w:eastAsia="仿宋_GB2312" w:hint="eastAsia"/>
          <w:sz w:val="32"/>
          <w:szCs w:val="32"/>
        </w:rPr>
        <w:t>的事项列表。</w:t>
      </w:r>
    </w:p>
    <w:p w:rsidR="00E5048D" w:rsidRPr="00083771" w:rsidRDefault="00E5048D" w:rsidP="00E5048D">
      <w:pPr>
        <w:ind w:firstLineChars="200" w:firstLine="640"/>
        <w:rPr>
          <w:rFonts w:ascii="仿宋_GB2312" w:eastAsia="仿宋_GB2312"/>
          <w:sz w:val="32"/>
          <w:szCs w:val="32"/>
        </w:rPr>
      </w:pPr>
      <w:r w:rsidRPr="00083771">
        <w:rPr>
          <w:rFonts w:ascii="仿宋_GB2312" w:eastAsia="仿宋_GB2312" w:hint="eastAsia"/>
          <w:sz w:val="32"/>
          <w:szCs w:val="32"/>
        </w:rPr>
        <w:t>先选择“</w:t>
      </w:r>
      <w:r w:rsidRPr="00083771">
        <w:rPr>
          <w:rFonts w:ascii="仿宋_GB2312" w:eastAsia="仿宋_GB2312" w:hint="eastAsia"/>
          <w:b/>
          <w:color w:val="FF0000"/>
          <w:sz w:val="32"/>
          <w:szCs w:val="32"/>
        </w:rPr>
        <w:t>实施机关</w:t>
      </w:r>
      <w:r w:rsidRPr="00083771">
        <w:rPr>
          <w:rFonts w:ascii="仿宋_GB2312" w:eastAsia="仿宋_GB2312" w:hint="eastAsia"/>
          <w:sz w:val="32"/>
          <w:szCs w:val="32"/>
        </w:rPr>
        <w:t>”，再选择事项列表中的&lt;</w:t>
      </w:r>
      <w:r w:rsidRPr="00083771">
        <w:rPr>
          <w:rFonts w:ascii="仿宋_GB2312" w:eastAsia="仿宋_GB2312" w:hint="eastAsia"/>
          <w:b/>
          <w:bCs/>
          <w:sz w:val="32"/>
          <w:szCs w:val="32"/>
        </w:rPr>
        <w:t>北京市建设工程竣工联合验收</w:t>
      </w:r>
      <w:r w:rsidRPr="00083771">
        <w:rPr>
          <w:rFonts w:ascii="仿宋_GB2312" w:eastAsia="仿宋_GB2312" w:hint="eastAsia"/>
          <w:sz w:val="32"/>
          <w:szCs w:val="32"/>
        </w:rPr>
        <w:t>&gt;事项，点击该事项对应的&lt;</w:t>
      </w:r>
      <w:r w:rsidRPr="00083771">
        <w:rPr>
          <w:rFonts w:ascii="仿宋_GB2312" w:eastAsia="仿宋_GB2312" w:hint="eastAsia"/>
          <w:b/>
          <w:bCs/>
          <w:sz w:val="32"/>
          <w:szCs w:val="32"/>
        </w:rPr>
        <w:t>开始申报</w:t>
      </w:r>
      <w:r w:rsidRPr="00083771">
        <w:rPr>
          <w:rFonts w:ascii="仿宋_GB2312" w:eastAsia="仿宋_GB2312" w:hint="eastAsia"/>
          <w:sz w:val="32"/>
          <w:szCs w:val="32"/>
        </w:rPr>
        <w:t>&gt;，进入该事项的申报填写页面。</w:t>
      </w:r>
    </w:p>
    <w:p w:rsidR="00E5048D" w:rsidRPr="00083771" w:rsidRDefault="00E5048D" w:rsidP="00E5048D">
      <w:pPr>
        <w:rPr>
          <w:rFonts w:ascii="仿宋_GB2312" w:eastAsia="仿宋_GB2312"/>
          <w:sz w:val="32"/>
          <w:szCs w:val="32"/>
        </w:rPr>
      </w:pPr>
    </w:p>
    <w:p w:rsidR="00E5048D" w:rsidRDefault="00E5048D" w:rsidP="00E5048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oval id="_x0000_s1066" style="position:absolute;left:0;text-align:left;margin-left:25.15pt;margin-top:98.35pt;width:123.1pt;height:29.55pt;z-index:251701248" strokecolor="#92d050" strokeweight="2pt">
            <v:fill opacity="0"/>
          </v:oval>
        </w:pict>
      </w:r>
      <w:r>
        <w:rPr>
          <w:noProof/>
          <w:sz w:val="28"/>
          <w:szCs w:val="28"/>
        </w:rPr>
        <w:drawing>
          <wp:inline distT="0" distB="0" distL="0" distR="0">
            <wp:extent cx="5276850" cy="2771775"/>
            <wp:effectExtent l="19050" t="19050" r="19050" b="28575"/>
            <wp:docPr id="1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77177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Pr="00204197" w:rsidRDefault="00E5048D" w:rsidP="00E5048D">
      <w:pPr>
        <w:jc w:val="center"/>
        <w:rPr>
          <w:szCs w:val="21"/>
        </w:rPr>
      </w:pPr>
      <w:r w:rsidRPr="00204197">
        <w:rPr>
          <w:rFonts w:hint="eastAsia"/>
          <w:szCs w:val="21"/>
        </w:rPr>
        <w:t>住</w:t>
      </w:r>
      <w:proofErr w:type="gramStart"/>
      <w:r w:rsidRPr="00204197">
        <w:rPr>
          <w:rFonts w:hint="eastAsia"/>
          <w:szCs w:val="21"/>
        </w:rPr>
        <w:t>建部门</w:t>
      </w:r>
      <w:proofErr w:type="gramEnd"/>
      <w:r w:rsidRPr="00204197">
        <w:rPr>
          <w:rFonts w:hint="eastAsia"/>
          <w:szCs w:val="21"/>
        </w:rPr>
        <w:t>的事项列表页面</w:t>
      </w:r>
    </w:p>
    <w:p w:rsidR="00E5048D" w:rsidRPr="00CF1226" w:rsidRDefault="00E5048D" w:rsidP="00E5048D">
      <w:pPr>
        <w:pStyle w:val="a3"/>
        <w:ind w:left="360" w:firstLineChars="0" w:firstLine="0"/>
        <w:rPr>
          <w:rFonts w:ascii="仿宋_GB2312" w:eastAsia="仿宋_GB2312"/>
          <w:b/>
          <w:sz w:val="32"/>
          <w:szCs w:val="32"/>
        </w:rPr>
      </w:pPr>
      <w:r>
        <w:rPr>
          <w:rFonts w:ascii="仿宋_GB2312" w:eastAsia="仿宋_GB2312" w:hint="eastAsia"/>
          <w:b/>
          <w:sz w:val="32"/>
          <w:szCs w:val="32"/>
        </w:rPr>
        <w:t>3.</w:t>
      </w:r>
      <w:r w:rsidRPr="00CF1226">
        <w:rPr>
          <w:rFonts w:ascii="仿宋_GB2312" w:eastAsia="仿宋_GB2312" w:hint="eastAsia"/>
          <w:b/>
          <w:sz w:val="32"/>
          <w:szCs w:val="32"/>
        </w:rPr>
        <w:t>从首都之窗跳转至监管平台互联网门户网站申报</w:t>
      </w:r>
    </w:p>
    <w:p w:rsidR="00E5048D" w:rsidRPr="00CF1226" w:rsidRDefault="00E5048D" w:rsidP="00E5048D">
      <w:pPr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noProof/>
          <w:sz w:val="32"/>
          <w:szCs w:val="32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63" type="#_x0000_t32" style="position:absolute;left:0;text-align:left;margin-left:68pt;margin-top:16.1pt;width:19.35pt;height:0;z-index:251698176" o:connectortype="straight">
            <v:stroke endarrow="block"/>
          </v:shape>
        </w:pict>
      </w:r>
      <w:r w:rsidRPr="00CF1226">
        <w:rPr>
          <w:rFonts w:ascii="仿宋_GB2312" w:eastAsia="仿宋_GB2312" w:hint="eastAsia"/>
          <w:sz w:val="32"/>
          <w:szCs w:val="32"/>
        </w:rPr>
        <w:t>首都之窗   政务服务，点击政务服务页面上 &lt;投资项目&gt;，跳转进入</w:t>
      </w:r>
      <w:r w:rsidRPr="00CF1226">
        <w:rPr>
          <w:rFonts w:ascii="仿宋_GB2312" w:eastAsia="仿宋_GB2312" w:hint="eastAsia"/>
          <w:sz w:val="32"/>
          <w:szCs w:val="32"/>
          <w:u w:val="single"/>
        </w:rPr>
        <w:t>北京市投资项目审批在线监管平台互联网门户网站</w:t>
      </w:r>
      <w:r w:rsidRPr="00CF1226">
        <w:rPr>
          <w:rFonts w:ascii="仿宋_GB2312" w:eastAsia="仿宋_GB2312" w:hint="eastAsia"/>
          <w:sz w:val="32"/>
          <w:szCs w:val="32"/>
        </w:rPr>
        <w:t>首页，后续操作与上述“2、从监管平台互联网门户网站进入申报”相同。</w:t>
      </w:r>
    </w:p>
    <w:p w:rsidR="00E5048D" w:rsidRPr="00C70CD3" w:rsidRDefault="00E5048D" w:rsidP="00E5048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67325" cy="2228850"/>
            <wp:effectExtent l="19050" t="19050" r="28575" b="19050"/>
            <wp:docPr id="11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22885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Default="00E5048D" w:rsidP="00E5048D">
      <w:pPr>
        <w:jc w:val="center"/>
        <w:rPr>
          <w:szCs w:val="21"/>
        </w:rPr>
      </w:pPr>
      <w:r w:rsidRPr="006051A3">
        <w:rPr>
          <w:rFonts w:hint="eastAsia"/>
          <w:szCs w:val="21"/>
        </w:rPr>
        <w:t>首都之窗首页</w:t>
      </w:r>
    </w:p>
    <w:p w:rsidR="00E5048D" w:rsidRPr="006051A3" w:rsidRDefault="00E5048D" w:rsidP="00E5048D">
      <w:pPr>
        <w:jc w:val="center"/>
        <w:rPr>
          <w:szCs w:val="21"/>
        </w:rPr>
      </w:pPr>
    </w:p>
    <w:p w:rsidR="00E5048D" w:rsidRDefault="00E5048D" w:rsidP="00E5048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267325" cy="2800350"/>
            <wp:effectExtent l="19050" t="19050" r="28575" b="19050"/>
            <wp:docPr id="12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80035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Pr="001F258B" w:rsidRDefault="00E5048D" w:rsidP="00E5048D">
      <w:pPr>
        <w:jc w:val="center"/>
        <w:rPr>
          <w:szCs w:val="21"/>
        </w:rPr>
      </w:pPr>
      <w:r w:rsidRPr="001F258B">
        <w:rPr>
          <w:rFonts w:hint="eastAsia"/>
          <w:szCs w:val="21"/>
        </w:rPr>
        <w:t>首都之窗中“政务服务”</w:t>
      </w:r>
      <w:r>
        <w:rPr>
          <w:rFonts w:hint="eastAsia"/>
          <w:szCs w:val="21"/>
        </w:rPr>
        <w:t>页面</w:t>
      </w:r>
    </w:p>
    <w:p w:rsidR="00E5048D" w:rsidRPr="00C70CD3" w:rsidRDefault="00E5048D" w:rsidP="00E5048D">
      <w:pPr>
        <w:rPr>
          <w:sz w:val="28"/>
          <w:szCs w:val="28"/>
        </w:rPr>
      </w:pPr>
    </w:p>
    <w:p w:rsidR="00E5048D" w:rsidRPr="002C1941" w:rsidRDefault="00E5048D" w:rsidP="00E5048D">
      <w:pPr>
        <w:rPr>
          <w:rFonts w:ascii="仿宋_GB2312" w:eastAsia="仿宋_GB2312"/>
          <w:b/>
          <w:sz w:val="32"/>
          <w:szCs w:val="32"/>
        </w:rPr>
      </w:pPr>
      <w:r w:rsidRPr="002C1941">
        <w:rPr>
          <w:rFonts w:ascii="仿宋_GB2312" w:eastAsia="仿宋_GB2312" w:hint="eastAsia"/>
          <w:b/>
          <w:sz w:val="32"/>
          <w:szCs w:val="32"/>
        </w:rPr>
        <w:t>二、用户登录方式</w:t>
      </w:r>
    </w:p>
    <w:p w:rsidR="00E5048D" w:rsidRPr="002C1941" w:rsidRDefault="00E5048D" w:rsidP="00E5048D">
      <w:pPr>
        <w:pStyle w:val="a3"/>
        <w:ind w:left="624" w:firstLineChars="0" w:firstLine="0"/>
        <w:rPr>
          <w:rFonts w:ascii="仿宋_GB2312" w:eastAsia="仿宋_GB2312"/>
          <w:sz w:val="32"/>
          <w:szCs w:val="32"/>
        </w:rPr>
      </w:pPr>
      <w:r w:rsidRPr="002C1941">
        <w:rPr>
          <w:rFonts w:ascii="仿宋_GB2312" w:eastAsia="仿宋_GB2312" w:hint="eastAsia"/>
          <w:sz w:val="32"/>
          <w:szCs w:val="32"/>
        </w:rPr>
        <w:t>企业用户可通过3种方式登录系统：</w:t>
      </w:r>
    </w:p>
    <w:p w:rsidR="00E5048D" w:rsidRPr="002C1941" w:rsidRDefault="00E5048D" w:rsidP="00E5048D">
      <w:pPr>
        <w:ind w:firstLineChars="200" w:firstLine="640"/>
        <w:rPr>
          <w:rFonts w:ascii="仿宋_GB2312" w:eastAsia="仿宋_GB2312"/>
          <w:b/>
          <w:sz w:val="32"/>
          <w:szCs w:val="32"/>
        </w:rPr>
      </w:pPr>
      <w:r w:rsidRPr="002C1941">
        <w:rPr>
          <w:rFonts w:ascii="仿宋_GB2312" w:eastAsia="仿宋_GB2312" w:hint="eastAsia"/>
          <w:sz w:val="32"/>
          <w:szCs w:val="32"/>
        </w:rPr>
        <w:t>1、证书登录：指使用企业的法人一证通证书（外</w:t>
      </w:r>
      <w:proofErr w:type="gramStart"/>
      <w:r w:rsidRPr="002C1941">
        <w:rPr>
          <w:rFonts w:ascii="仿宋_GB2312" w:eastAsia="仿宋_GB2312" w:hint="eastAsia"/>
          <w:sz w:val="32"/>
          <w:szCs w:val="32"/>
        </w:rPr>
        <w:t>形像</w:t>
      </w:r>
      <w:proofErr w:type="gramEnd"/>
      <w:r w:rsidRPr="002C1941">
        <w:rPr>
          <w:rFonts w:ascii="仿宋_GB2312" w:eastAsia="仿宋_GB2312" w:hint="eastAsia"/>
          <w:sz w:val="32"/>
          <w:szCs w:val="32"/>
        </w:rPr>
        <w:t>一个U盘）。插上一证通证书，页面上会显示该企业法人的名称，输入对应的密码，点击登录。（如果页面上没有显示企业法人名称，请咨询法人一证通咨询电话：58515511转1）</w:t>
      </w:r>
    </w:p>
    <w:p w:rsidR="00E5048D" w:rsidRPr="00C70CD3" w:rsidRDefault="00E5048D" w:rsidP="00E5048D">
      <w:pPr>
        <w:rPr>
          <w:sz w:val="28"/>
          <w:szCs w:val="28"/>
        </w:rPr>
      </w:pPr>
      <w:r w:rsidRPr="00A601FE">
        <w:rPr>
          <w:noProof/>
          <w:sz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文本框 2" o:spid="_x0000_s1064" type="#_x0000_t202" style="position:absolute;left:0;text-align:left;margin-left:279.3pt;margin-top:101.6pt;width:59.9pt;height:16.95pt;z-index:251699200;visibility:visible;mso-height-percent:200;mso-wrap-distance-top:3.6pt;mso-wrap-distance-bottom:3.6pt;mso-height-percent:200;mso-width-relative:margin;mso-height-relative:margin" stroked="f">
            <v:fill opacity="0"/>
            <v:textbox style="mso-next-textbox:#文本框 2;mso-fit-shape-to-text:t">
              <w:txbxContent>
                <w:p w:rsidR="00E5048D" w:rsidRPr="00F90217" w:rsidRDefault="00E5048D" w:rsidP="00E5048D">
                  <w:pPr>
                    <w:rPr>
                      <w:sz w:val="15"/>
                      <w:szCs w:val="15"/>
                    </w:rPr>
                  </w:pPr>
                  <w:r w:rsidRPr="00F90217">
                    <w:rPr>
                      <w:rFonts w:hint="eastAsia"/>
                      <w:sz w:val="15"/>
                      <w:szCs w:val="15"/>
                    </w:rPr>
                    <w:t>企业法人名称</w:t>
                  </w:r>
                </w:p>
              </w:txbxContent>
            </v:textbox>
          </v:shape>
        </w:pict>
      </w:r>
      <w:r>
        <w:rPr>
          <w:noProof/>
        </w:rPr>
        <w:drawing>
          <wp:inline distT="0" distB="0" distL="0" distR="0">
            <wp:extent cx="5257800" cy="2286000"/>
            <wp:effectExtent l="19050" t="19050" r="19050" b="19050"/>
            <wp:docPr id="1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228600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Pr="002A5F9E" w:rsidRDefault="00E5048D" w:rsidP="00E5048D">
      <w:pPr>
        <w:jc w:val="center"/>
        <w:rPr>
          <w:szCs w:val="21"/>
        </w:rPr>
      </w:pPr>
      <w:r>
        <w:rPr>
          <w:rFonts w:hint="eastAsia"/>
          <w:szCs w:val="21"/>
        </w:rPr>
        <w:t>证书</w:t>
      </w:r>
      <w:r w:rsidRPr="002A5F9E">
        <w:rPr>
          <w:rFonts w:hint="eastAsia"/>
          <w:szCs w:val="21"/>
        </w:rPr>
        <w:t>登</w:t>
      </w:r>
      <w:r>
        <w:rPr>
          <w:rFonts w:hint="eastAsia"/>
          <w:szCs w:val="21"/>
        </w:rPr>
        <w:t>录</w:t>
      </w:r>
    </w:p>
    <w:p w:rsidR="00E5048D" w:rsidRPr="002C1941" w:rsidRDefault="00E5048D" w:rsidP="00E5048D">
      <w:pPr>
        <w:ind w:firstLineChars="200" w:firstLine="640"/>
        <w:rPr>
          <w:rFonts w:ascii="仿宋_GB2312" w:eastAsia="仿宋_GB2312"/>
          <w:sz w:val="32"/>
          <w:szCs w:val="32"/>
        </w:rPr>
      </w:pPr>
      <w:r w:rsidRPr="002C1941">
        <w:rPr>
          <w:rFonts w:ascii="仿宋_GB2312" w:eastAsia="仿宋_GB2312" w:hint="eastAsia"/>
          <w:sz w:val="32"/>
          <w:szCs w:val="32"/>
        </w:rPr>
        <w:t>2、口令登录：企业用户可以使用企业信息，注册口令</w:t>
      </w:r>
      <w:r w:rsidRPr="002C1941">
        <w:rPr>
          <w:rFonts w:ascii="仿宋_GB2312" w:eastAsia="仿宋_GB2312" w:hint="eastAsia"/>
          <w:sz w:val="32"/>
          <w:szCs w:val="32"/>
        </w:rPr>
        <w:lastRenderedPageBreak/>
        <w:t>密码。注册成功后，可以输入用户名、密码和校验码登录。（注册方式：监管平台互联网首页，右上角有“法人注册”按钮，点击进入、页面上填写信息、提交。如注册过程中遇到任何问题，请联系法人一证通咨询电话：58515511转1。）</w:t>
      </w:r>
    </w:p>
    <w:p w:rsidR="00E5048D" w:rsidRDefault="00E5048D" w:rsidP="00E5048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267325" cy="2686050"/>
            <wp:effectExtent l="19050" t="19050" r="28575" b="19050"/>
            <wp:docPr id="1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68605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Pr="00BF3EBA" w:rsidRDefault="00E5048D" w:rsidP="00E5048D">
      <w:pPr>
        <w:jc w:val="center"/>
        <w:rPr>
          <w:szCs w:val="21"/>
        </w:rPr>
      </w:pPr>
      <w:r w:rsidRPr="00BF3EBA">
        <w:rPr>
          <w:rFonts w:hint="eastAsia"/>
          <w:szCs w:val="21"/>
        </w:rPr>
        <w:t>口令登录</w:t>
      </w:r>
    </w:p>
    <w:p w:rsidR="00E5048D" w:rsidRPr="005D73B9" w:rsidRDefault="00E5048D" w:rsidP="00E5048D">
      <w:pPr>
        <w:ind w:firstLineChars="200" w:firstLine="640"/>
        <w:rPr>
          <w:rFonts w:ascii="仿宋_GB2312" w:eastAsia="仿宋_GB2312"/>
          <w:sz w:val="32"/>
          <w:szCs w:val="32"/>
        </w:rPr>
      </w:pPr>
      <w:r w:rsidRPr="005D73B9">
        <w:rPr>
          <w:rFonts w:ascii="仿宋_GB2312" w:eastAsia="仿宋_GB2312" w:hint="eastAsia"/>
          <w:sz w:val="32"/>
          <w:szCs w:val="32"/>
        </w:rPr>
        <w:t>3、电子营业执照登录：如果企业用户有电子营业执照，可通过电子营业执照的方式登录。用户扫描页面上显示的二维码，确认登录即可。</w:t>
      </w:r>
    </w:p>
    <w:p w:rsidR="00E5048D" w:rsidRDefault="00E5048D" w:rsidP="00E5048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276850" cy="2714625"/>
            <wp:effectExtent l="19050" t="19050" r="19050" b="28575"/>
            <wp:docPr id="1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71462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Pr="00FE7EAB" w:rsidRDefault="00E5048D" w:rsidP="00E5048D">
      <w:pPr>
        <w:jc w:val="center"/>
        <w:rPr>
          <w:szCs w:val="21"/>
        </w:rPr>
      </w:pPr>
      <w:r w:rsidRPr="00FE7EAB">
        <w:rPr>
          <w:rFonts w:hint="eastAsia"/>
          <w:szCs w:val="21"/>
        </w:rPr>
        <w:t>电子营业执照登录</w:t>
      </w:r>
    </w:p>
    <w:p w:rsidR="00E5048D" w:rsidRPr="00F05AFA" w:rsidRDefault="00E5048D" w:rsidP="00E5048D">
      <w:pPr>
        <w:ind w:firstLineChars="200" w:firstLine="640"/>
        <w:rPr>
          <w:rFonts w:ascii="仿宋_GB2312" w:eastAsia="仿宋_GB2312"/>
          <w:sz w:val="32"/>
          <w:szCs w:val="32"/>
        </w:rPr>
      </w:pPr>
      <w:r w:rsidRPr="00F05AFA">
        <w:rPr>
          <w:rFonts w:ascii="仿宋_GB2312" w:eastAsia="仿宋_GB2312" w:hint="eastAsia"/>
          <w:sz w:val="32"/>
          <w:szCs w:val="32"/>
        </w:rPr>
        <w:lastRenderedPageBreak/>
        <w:t>无论用户使用哪种登录方式，登录成功之后，页面右上角会显示登录成功的用户名。</w:t>
      </w:r>
    </w:p>
    <w:p w:rsidR="00E5048D" w:rsidRDefault="00E5048D" w:rsidP="00E5048D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oval id="_x0000_s1065" style="position:absolute;left:0;text-align:left;margin-left:275.55pt;margin-top:-15.35pt;width:97.4pt;height:32.3pt;z-index:251700224" strokecolor="red">
            <v:fill opacity="0"/>
          </v:oval>
        </w:pict>
      </w:r>
      <w:r>
        <w:rPr>
          <w:noProof/>
          <w:sz w:val="28"/>
          <w:szCs w:val="28"/>
        </w:rPr>
        <w:drawing>
          <wp:inline distT="0" distB="0" distL="0" distR="0">
            <wp:extent cx="5267325" cy="3524250"/>
            <wp:effectExtent l="19050" t="19050" r="28575" b="19050"/>
            <wp:docPr id="16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52425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Default="00E5048D" w:rsidP="00E5048D">
      <w:pPr>
        <w:rPr>
          <w:sz w:val="28"/>
          <w:szCs w:val="28"/>
        </w:rPr>
      </w:pPr>
    </w:p>
    <w:p w:rsidR="00E5048D" w:rsidRPr="00A158AE" w:rsidRDefault="00E5048D" w:rsidP="00E5048D">
      <w:pPr>
        <w:rPr>
          <w:rFonts w:ascii="仿宋_GB2312" w:eastAsia="仿宋_GB2312"/>
          <w:sz w:val="32"/>
          <w:szCs w:val="32"/>
        </w:rPr>
      </w:pPr>
      <w:r w:rsidRPr="00A158AE">
        <w:rPr>
          <w:rFonts w:ascii="仿宋_GB2312" w:eastAsia="仿宋_GB2312" w:hint="eastAsia"/>
          <w:sz w:val="32"/>
          <w:szCs w:val="32"/>
        </w:rPr>
        <w:t>三、正式申报环节</w:t>
      </w:r>
    </w:p>
    <w:p w:rsidR="00E5048D" w:rsidRPr="00A158AE" w:rsidRDefault="00E5048D" w:rsidP="00E5048D">
      <w:pPr>
        <w:ind w:firstLineChars="200" w:firstLine="640"/>
        <w:rPr>
          <w:rFonts w:ascii="仿宋_GB2312" w:eastAsia="仿宋_GB2312"/>
          <w:sz w:val="32"/>
          <w:szCs w:val="32"/>
        </w:rPr>
      </w:pPr>
      <w:r w:rsidRPr="00A158AE">
        <w:rPr>
          <w:rFonts w:ascii="仿宋_GB2312" w:eastAsia="仿宋_GB2312" w:hint="eastAsia"/>
          <w:sz w:val="32"/>
          <w:szCs w:val="32"/>
        </w:rPr>
        <w:t>1. 确认承诺函</w:t>
      </w:r>
      <w:r>
        <w:rPr>
          <w:rFonts w:ascii="仿宋_GB2312" w:eastAsia="仿宋_GB2312" w:hint="eastAsia"/>
          <w:sz w:val="32"/>
          <w:szCs w:val="32"/>
        </w:rPr>
        <w:t>：</w:t>
      </w:r>
      <w:r w:rsidRPr="00A158AE">
        <w:rPr>
          <w:rFonts w:ascii="仿宋_GB2312" w:eastAsia="仿宋_GB2312" w:hint="eastAsia"/>
          <w:sz w:val="32"/>
          <w:szCs w:val="32"/>
        </w:rPr>
        <w:t>进入申报填写页面之前，系统会自动弹</w:t>
      </w:r>
      <w:proofErr w:type="gramStart"/>
      <w:r w:rsidRPr="00A158AE">
        <w:rPr>
          <w:rFonts w:ascii="仿宋_GB2312" w:eastAsia="仿宋_GB2312" w:hint="eastAsia"/>
          <w:sz w:val="32"/>
          <w:szCs w:val="32"/>
        </w:rPr>
        <w:t>出承诺</w:t>
      </w:r>
      <w:proofErr w:type="gramEnd"/>
      <w:r w:rsidRPr="00A158AE">
        <w:rPr>
          <w:rFonts w:ascii="仿宋_GB2312" w:eastAsia="仿宋_GB2312" w:hint="eastAsia"/>
          <w:sz w:val="32"/>
          <w:szCs w:val="32"/>
        </w:rPr>
        <w:t>函。</w:t>
      </w:r>
    </w:p>
    <w:p w:rsidR="00E5048D" w:rsidRDefault="00E5048D" w:rsidP="00E5048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76850" cy="2514600"/>
            <wp:effectExtent l="19050" t="19050" r="19050" b="19050"/>
            <wp:docPr id="17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51460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Pr="007A080A" w:rsidRDefault="00E5048D" w:rsidP="00E5048D">
      <w:pPr>
        <w:jc w:val="center"/>
        <w:rPr>
          <w:szCs w:val="21"/>
        </w:rPr>
      </w:pPr>
      <w:r w:rsidRPr="007A080A">
        <w:rPr>
          <w:rFonts w:hint="eastAsia"/>
          <w:szCs w:val="21"/>
        </w:rPr>
        <w:t>事项申报承诺函</w:t>
      </w:r>
    </w:p>
    <w:p w:rsidR="00E5048D" w:rsidRPr="007D79D0" w:rsidRDefault="00E5048D" w:rsidP="00E5048D">
      <w:pPr>
        <w:ind w:firstLineChars="200" w:firstLine="640"/>
        <w:rPr>
          <w:rFonts w:ascii="仿宋_GB2312" w:eastAsia="仿宋_GB2312"/>
          <w:sz w:val="32"/>
          <w:szCs w:val="32"/>
        </w:rPr>
      </w:pPr>
      <w:r w:rsidRPr="007D79D0">
        <w:rPr>
          <w:rFonts w:ascii="仿宋_GB2312" w:eastAsia="仿宋_GB2312" w:hint="eastAsia"/>
          <w:sz w:val="32"/>
          <w:szCs w:val="32"/>
        </w:rPr>
        <w:lastRenderedPageBreak/>
        <w:t>用户阅读后，勾选</w:t>
      </w:r>
      <w:r w:rsidRPr="007D79D0">
        <w:rPr>
          <w:rFonts w:ascii="仿宋_GB2312" w:eastAsia="仿宋_GB2312" w:hint="eastAsia"/>
          <w:color w:val="000000"/>
          <w:sz w:val="32"/>
          <w:szCs w:val="32"/>
        </w:rPr>
        <w:t>“</w:t>
      </w:r>
      <w:r w:rsidRPr="007D79D0">
        <w:rPr>
          <w:rFonts w:eastAsia="仿宋_GB2312" w:hint="eastAsia"/>
          <w:color w:val="000000"/>
          <w:sz w:val="32"/>
          <w:szCs w:val="32"/>
        </w:rPr>
        <w:t>󠄀</w:t>
      </w:r>
      <w:r w:rsidRPr="007D79D0">
        <w:rPr>
          <w:rFonts w:ascii="仿宋_GB2312" w:eastAsia="仿宋_GB2312" w:hAnsi="等线" w:hint="eastAsia"/>
          <w:color w:val="000000"/>
          <w:sz w:val="32"/>
          <w:szCs w:val="32"/>
        </w:rPr>
        <w:t>□</w:t>
      </w:r>
      <w:r w:rsidRPr="007D79D0">
        <w:rPr>
          <w:rFonts w:ascii="仿宋_GB2312" w:eastAsia="仿宋_GB2312" w:hint="eastAsia"/>
          <w:sz w:val="32"/>
          <w:szCs w:val="32"/>
        </w:rPr>
        <w:t>本人已认真阅读以上须知，并同意按照以上要求填报相关信息。” 点击确定，进入申报信息填写页面。</w:t>
      </w:r>
    </w:p>
    <w:p w:rsidR="00E5048D" w:rsidRPr="007D79D0" w:rsidRDefault="00E5048D" w:rsidP="00E5048D">
      <w:pPr>
        <w:ind w:firstLineChars="200" w:firstLine="640"/>
        <w:rPr>
          <w:rFonts w:ascii="仿宋_GB2312" w:eastAsia="仿宋_GB2312"/>
          <w:sz w:val="32"/>
          <w:szCs w:val="32"/>
        </w:rPr>
      </w:pPr>
      <w:r w:rsidRPr="007D79D0">
        <w:rPr>
          <w:rFonts w:ascii="仿宋_GB2312" w:eastAsia="仿宋_GB2312" w:hint="eastAsia"/>
          <w:sz w:val="32"/>
          <w:szCs w:val="32"/>
        </w:rPr>
        <w:t>2. 申报信息填写</w:t>
      </w:r>
    </w:p>
    <w:p w:rsidR="00E5048D" w:rsidRPr="007D79D0" w:rsidRDefault="00E5048D" w:rsidP="00E5048D">
      <w:pPr>
        <w:ind w:firstLineChars="200" w:firstLine="640"/>
        <w:rPr>
          <w:rFonts w:ascii="仿宋_GB2312" w:eastAsia="仿宋_GB2312"/>
          <w:sz w:val="32"/>
          <w:szCs w:val="32"/>
        </w:rPr>
      </w:pPr>
      <w:r w:rsidRPr="007D79D0">
        <w:rPr>
          <w:rFonts w:ascii="仿宋_GB2312" w:eastAsia="仿宋_GB2312" w:hint="eastAsia"/>
          <w:sz w:val="32"/>
          <w:szCs w:val="32"/>
        </w:rPr>
        <w:t>首先需要填写施工许可证号，点击“查看信息”，可以进行施工许可信息的核对，点击下一步，进入详细信息填写页面（系统会自动将该施工许可证上对应的信息带入到填写页面中）。如果页面上显示的实施机关不正确，可点击上一步，返回到住</w:t>
      </w:r>
      <w:proofErr w:type="gramStart"/>
      <w:r w:rsidRPr="007D79D0">
        <w:rPr>
          <w:rFonts w:ascii="仿宋_GB2312" w:eastAsia="仿宋_GB2312" w:hint="eastAsia"/>
          <w:sz w:val="32"/>
          <w:szCs w:val="32"/>
        </w:rPr>
        <w:t>建部门</w:t>
      </w:r>
      <w:proofErr w:type="gramEnd"/>
      <w:r w:rsidRPr="007D79D0">
        <w:rPr>
          <w:rFonts w:ascii="仿宋_GB2312" w:eastAsia="仿宋_GB2312" w:hint="eastAsia"/>
          <w:sz w:val="32"/>
          <w:szCs w:val="32"/>
        </w:rPr>
        <w:t>的事项列表页面。用户可重新选择正确的实施机关、选择事项，点击对应的&lt;开始申报&gt;，继续操作。</w:t>
      </w:r>
    </w:p>
    <w:p w:rsidR="00E5048D" w:rsidRPr="00C70CD3" w:rsidRDefault="00E5048D" w:rsidP="00E5048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057775" cy="3771900"/>
            <wp:effectExtent l="19050" t="19050" r="28575" b="19050"/>
            <wp:docPr id="1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77190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Pr="008A21C6" w:rsidRDefault="00E5048D" w:rsidP="00E5048D">
      <w:pPr>
        <w:ind w:firstLineChars="200" w:firstLine="640"/>
        <w:rPr>
          <w:rFonts w:ascii="仿宋_GB2312" w:eastAsia="仿宋_GB2312"/>
          <w:sz w:val="32"/>
          <w:szCs w:val="32"/>
        </w:rPr>
      </w:pPr>
      <w:r w:rsidRPr="008A21C6">
        <w:rPr>
          <w:rFonts w:ascii="仿宋_GB2312" w:eastAsia="仿宋_GB2312" w:hint="eastAsia"/>
          <w:sz w:val="32"/>
          <w:szCs w:val="32"/>
        </w:rPr>
        <w:t>填写详细申报信息时，如果用户填入项目代码，则系统会自动带出该项目立项时的信息，见下图红色箭头所指信息，</w:t>
      </w:r>
      <w:r w:rsidRPr="008A21C6">
        <w:rPr>
          <w:rFonts w:ascii="仿宋_GB2312" w:eastAsia="仿宋_GB2312" w:hint="eastAsia"/>
          <w:sz w:val="32"/>
          <w:szCs w:val="32"/>
        </w:rPr>
        <w:lastRenderedPageBreak/>
        <w:t>如带出的立项信息与实际情况不符，用户可手动修改。</w:t>
      </w:r>
    </w:p>
    <w:p w:rsidR="00E5048D" w:rsidRPr="008A21C6" w:rsidRDefault="00E5048D" w:rsidP="00E5048D">
      <w:pPr>
        <w:ind w:firstLineChars="200" w:firstLine="640"/>
        <w:rPr>
          <w:rFonts w:ascii="仿宋_GB2312" w:eastAsia="仿宋_GB2312"/>
          <w:sz w:val="32"/>
          <w:szCs w:val="32"/>
        </w:rPr>
      </w:pPr>
      <w:r w:rsidRPr="008A21C6">
        <w:rPr>
          <w:rFonts w:ascii="仿宋_GB2312" w:eastAsia="仿宋_GB2312" w:hint="eastAsia"/>
          <w:sz w:val="32"/>
          <w:szCs w:val="32"/>
        </w:rPr>
        <w:t>页面上蓝色箭头所指信息，均可从施工许可信息中带入，无需用户填写。其他信息由申报用户填写，其中页面上所有标有红色星号</w:t>
      </w:r>
      <w:r w:rsidRPr="008A21C6">
        <w:rPr>
          <w:rFonts w:ascii="仿宋_GB2312" w:eastAsia="仿宋_GB2312" w:hint="eastAsia"/>
          <w:color w:val="FF0000"/>
          <w:sz w:val="32"/>
          <w:szCs w:val="32"/>
        </w:rPr>
        <w:t>*</w:t>
      </w:r>
      <w:r w:rsidRPr="008A21C6">
        <w:rPr>
          <w:rFonts w:ascii="仿宋_GB2312" w:eastAsia="仿宋_GB2312" w:hint="eastAsia"/>
          <w:sz w:val="32"/>
          <w:szCs w:val="32"/>
        </w:rPr>
        <w:t>的信息，为必填项。</w:t>
      </w:r>
    </w:p>
    <w:p w:rsidR="00E5048D" w:rsidRPr="00C70CD3" w:rsidRDefault="00E5048D" w:rsidP="00E5048D">
      <w:pPr>
        <w:rPr>
          <w:sz w:val="28"/>
          <w:szCs w:val="28"/>
        </w:rPr>
      </w:pPr>
      <w:r>
        <w:rPr>
          <w:sz w:val="28"/>
          <w:szCs w:val="28"/>
        </w:rPr>
        <w:pict>
          <v:shape id="_x0000_s1027" type="#_x0000_t32" style="position:absolute;left:0;text-align:left;margin-left:19.5pt;margin-top:258.75pt;width:23.2pt;height:.05pt;z-index:251661312" o:connectortype="straight" strokecolor="red" strokeweight="1pt">
            <v:stroke endarrow="block"/>
            <v:shadow type="perspective" color="#622423" offset="1pt" offset2="-3pt"/>
          </v:shape>
        </w:pict>
      </w:r>
      <w:r>
        <w:rPr>
          <w:sz w:val="28"/>
          <w:szCs w:val="28"/>
        </w:rPr>
        <w:pict>
          <v:shape id="_x0000_s1030" type="#_x0000_t32" style="position:absolute;left:0;text-align:left;margin-left:210pt;margin-top:177.75pt;width:23.2pt;height:.05pt;z-index:251664384" o:connectortype="straight" strokecolor="red" strokeweight="1pt">
            <v:stroke endarrow="block"/>
            <v:shadow type="perspective" color="#622423" offset="1pt" offset2="-3pt"/>
          </v:shape>
        </w:pict>
      </w:r>
      <w:r>
        <w:rPr>
          <w:sz w:val="28"/>
          <w:szCs w:val="28"/>
        </w:rPr>
        <w:pict>
          <v:shape id="_x0000_s1031" type="#_x0000_t32" style="position:absolute;left:0;text-align:left;margin-left:210.75pt;margin-top:198pt;width:23.2pt;height:.05pt;z-index:251665408" o:connectortype="straight" strokecolor="red" strokeweight="1pt">
            <v:stroke endarrow="block"/>
            <v:shadow type="perspective" color="#622423" offset="1pt" offset2="-3pt"/>
          </v:shape>
        </w:pict>
      </w:r>
      <w:r>
        <w:rPr>
          <w:sz w:val="28"/>
          <w:szCs w:val="28"/>
        </w:rPr>
        <w:pict>
          <v:shape id="_x0000_s1029" type="#_x0000_t32" style="position:absolute;left:0;text-align:left;margin-left:19.5pt;margin-top:128.25pt;width:23.2pt;height:.05pt;z-index:251663360" o:connectortype="straight" strokecolor="red" strokeweight="1pt">
            <v:stroke endarrow="block"/>
            <v:shadow type="perspective" color="#622423" offset="1pt" offset2="-3pt"/>
          </v:shape>
        </w:pict>
      </w:r>
      <w:r>
        <w:rPr>
          <w:noProof/>
          <w:sz w:val="28"/>
          <w:szCs w:val="28"/>
        </w:rPr>
        <w:drawing>
          <wp:inline distT="0" distB="0" distL="0" distR="0">
            <wp:extent cx="5276850" cy="3505200"/>
            <wp:effectExtent l="19050" t="19050" r="19050" b="19050"/>
            <wp:docPr id="1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50520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Pr="00C70CD3" w:rsidRDefault="00E5048D" w:rsidP="00E5048D">
      <w:pPr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shape id="_x0000_s1036" type="#_x0000_t32" style="position:absolute;left:0;text-align:left;margin-left:4.5pt;margin-top:200.7pt;width:23.2pt;height:.05pt;z-index:251670528" o:connectortype="straight" strokecolor="red" strokeweight="1pt">
            <v:stroke endarrow="block"/>
            <v:shadow type="perspective" color="#622423" offset="1pt" offset2="-3pt"/>
          </v:shape>
        </w:pict>
      </w:r>
      <w:r>
        <w:rPr>
          <w:sz w:val="28"/>
          <w:szCs w:val="28"/>
        </w:rPr>
        <w:pict>
          <v:shape id="_x0000_s1035" type="#_x0000_t32" style="position:absolute;left:0;text-align:left;margin-left:21pt;margin-top:180.35pt;width:23.2pt;height:.05pt;z-index:251669504" o:connectortype="straight" strokecolor="red" strokeweight="1pt">
            <v:stroke endarrow="block"/>
            <v:shadow type="perspective" color="#622423" offset="1pt" offset2="-3pt"/>
          </v:shape>
        </w:pict>
      </w:r>
      <w:r>
        <w:rPr>
          <w:sz w:val="28"/>
          <w:szCs w:val="28"/>
        </w:rPr>
        <w:pict>
          <v:shape id="_x0000_s1026" type="#_x0000_t32" style="position:absolute;left:0;text-align:left;margin-left:207pt;margin-top:97.95pt;width:20.95pt;height:.05pt;z-index:251660288" o:connectortype="straight" strokecolor="red" strokeweight="1pt">
            <v:stroke endarrow="block"/>
            <v:shadow type="perspective" color="#622423" offset="1pt" offset2="-3pt"/>
          </v:shape>
        </w:pict>
      </w:r>
      <w:r>
        <w:rPr>
          <w:sz w:val="28"/>
          <w:szCs w:val="28"/>
        </w:rPr>
        <w:pict>
          <v:shape id="_x0000_s1034" type="#_x0000_t32" style="position:absolute;left:0;text-align:left;margin-left:19.5pt;margin-top:117.45pt;width:23.2pt;height:.05pt;z-index:251668480" o:connectortype="straight" strokecolor="red" strokeweight="1pt">
            <v:stroke endarrow="block"/>
            <v:shadow type="perspective" color="#622423" offset="1pt" offset2="-3pt"/>
          </v:shape>
        </w:pict>
      </w:r>
      <w:r>
        <w:rPr>
          <w:sz w:val="28"/>
          <w:szCs w:val="28"/>
        </w:rPr>
        <w:pict>
          <v:shape id="_x0000_s1032" type="#_x0000_t32" style="position:absolute;left:0;text-align:left;margin-left:15.75pt;margin-top:73.95pt;width:23.2pt;height:.05pt;z-index:251666432" o:connectortype="straight" strokecolor="red" strokeweight="1pt">
            <v:stroke endarrow="block"/>
            <v:shadow type="perspective" color="#622423" offset="1pt" offset2="-3pt"/>
          </v:shape>
        </w:pict>
      </w:r>
      <w:r>
        <w:rPr>
          <w:sz w:val="28"/>
          <w:szCs w:val="28"/>
        </w:rPr>
        <w:pict>
          <v:shape id="_x0000_s1028" type="#_x0000_t32" style="position:absolute;left:0;text-align:left;margin-left:210pt;margin-top:117.45pt;width:20.95pt;height:.05pt;z-index:251662336" o:connectortype="straight" strokecolor="red" strokeweight="1pt">
            <v:stroke endarrow="block"/>
            <v:shadow type="perspective" color="#622423" offset="1pt" offset2="-3pt"/>
          </v:shape>
        </w:pict>
      </w:r>
      <w:r>
        <w:rPr>
          <w:sz w:val="28"/>
          <w:szCs w:val="28"/>
        </w:rPr>
        <w:pict>
          <v:shape id="_x0000_s1033" type="#_x0000_t32" style="position:absolute;left:0;text-align:left;margin-left:27.75pt;margin-top:98pt;width:23.2pt;height:.05pt;z-index:251667456" o:connectortype="straight" strokecolor="red" strokeweight="1pt">
            <v:stroke endarrow="block"/>
            <v:shadow type="perspective" color="#622423" offset="1pt" offset2="-3pt"/>
          </v:shape>
        </w:pict>
      </w:r>
      <w:r>
        <w:rPr>
          <w:noProof/>
          <w:sz w:val="28"/>
          <w:szCs w:val="28"/>
        </w:rPr>
        <w:drawing>
          <wp:inline distT="0" distB="0" distL="0" distR="0">
            <wp:extent cx="5276850" cy="4295775"/>
            <wp:effectExtent l="19050" t="19050" r="19050" b="28575"/>
            <wp:docPr id="20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9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29577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Pr="00C70CD3" w:rsidRDefault="00E5048D" w:rsidP="00E5048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67325" cy="714375"/>
            <wp:effectExtent l="19050" t="19050" r="28575" b="28575"/>
            <wp:docPr id="2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1437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Pr="00C70CD3" w:rsidRDefault="00E5048D" w:rsidP="00E5048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76850" cy="1847850"/>
            <wp:effectExtent l="19050" t="19050" r="19050" b="19050"/>
            <wp:docPr id="2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184785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Pr="00C70CD3" w:rsidRDefault="00E5048D" w:rsidP="00E5048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76850" cy="1390650"/>
            <wp:effectExtent l="19050" t="19050" r="19050" b="19050"/>
            <wp:docPr id="23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139065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Pr="00C70CD3" w:rsidRDefault="00E5048D" w:rsidP="00E5048D">
      <w:pPr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shape id="_x0000_s1046" type="#_x0000_t32" style="position:absolute;left:0;text-align:left;margin-left:15.05pt;margin-top:292.55pt;width:21.3pt;height:0;z-index:251680768" o:connectortype="straight" strokecolor="#0070c0">
            <v:stroke endarrow="block"/>
          </v:shape>
        </w:pict>
      </w:r>
      <w:r>
        <w:rPr>
          <w:sz w:val="28"/>
          <w:szCs w:val="28"/>
        </w:rPr>
        <w:pict>
          <v:shape id="_x0000_s1047" type="#_x0000_t32" style="position:absolute;left:0;text-align:left;margin-left:211.5pt;margin-top:293.3pt;width:21.3pt;height:0;z-index:251681792" o:connectortype="straight" strokecolor="#0070c0">
            <v:stroke endarrow="block"/>
          </v:shape>
        </w:pict>
      </w:r>
      <w:r>
        <w:rPr>
          <w:sz w:val="28"/>
          <w:szCs w:val="28"/>
        </w:rPr>
        <w:pict>
          <v:shape id="_x0000_s1038" type="#_x0000_t32" style="position:absolute;left:0;text-align:left;margin-left:7.25pt;margin-top:273.3pt;width:21.3pt;height:0;z-index:251672576" o:connectortype="straight" strokecolor="#0070c0">
            <v:stroke endarrow="block"/>
          </v:shape>
        </w:pict>
      </w:r>
      <w:r>
        <w:rPr>
          <w:sz w:val="28"/>
          <w:szCs w:val="28"/>
        </w:rPr>
        <w:pict>
          <v:shape id="_x0000_s1049" type="#_x0000_t32" style="position:absolute;left:0;text-align:left;margin-left:191.8pt;margin-top:246.35pt;width:21.3pt;height:0;z-index:251683840" o:connectortype="straight" strokecolor="#0070c0">
            <v:stroke endarrow="block"/>
          </v:shape>
        </w:pict>
      </w:r>
      <w:r>
        <w:rPr>
          <w:sz w:val="28"/>
          <w:szCs w:val="28"/>
        </w:rPr>
        <w:pict>
          <v:shape id="_x0000_s1048" type="#_x0000_t32" style="position:absolute;left:0;text-align:left;margin-left:8.75pt;margin-top:246.35pt;width:21.3pt;height:0;z-index:251682816" o:connectortype="straight" strokecolor="#0070c0">
            <v:stroke endarrow="block"/>
          </v:shape>
        </w:pict>
      </w:r>
      <w:r>
        <w:rPr>
          <w:sz w:val="28"/>
          <w:szCs w:val="28"/>
        </w:rPr>
        <w:pict>
          <v:shape id="_x0000_s1045" type="#_x0000_t32" style="position:absolute;left:0;text-align:left;margin-left:25.85pt;margin-top:185.75pt;width:21.3pt;height:0;z-index:251679744" o:connectortype="straight" strokecolor="#0070c0">
            <v:stroke endarrow="block"/>
          </v:shape>
        </w:pict>
      </w:r>
      <w:r>
        <w:rPr>
          <w:sz w:val="28"/>
          <w:szCs w:val="28"/>
        </w:rPr>
        <w:pict>
          <v:shape id="_x0000_s1044" type="#_x0000_t32" style="position:absolute;left:0;text-align:left;margin-left:27.35pt;margin-top:165.7pt;width:21.3pt;height:0;z-index:251678720" o:connectortype="straight" strokecolor="#0070c0">
            <v:stroke endarrow="block"/>
          </v:shape>
        </w:pict>
      </w:r>
      <w:r>
        <w:rPr>
          <w:sz w:val="28"/>
          <w:szCs w:val="28"/>
        </w:rPr>
        <w:pict>
          <v:shape id="_x0000_s1043" type="#_x0000_t32" style="position:absolute;left:0;text-align:left;margin-left:26.3pt;margin-top:35.9pt;width:21.3pt;height:0;z-index:251677696" o:connectortype="straight" strokecolor="#0070c0">
            <v:stroke endarrow="block"/>
          </v:shape>
        </w:pict>
      </w:r>
      <w:r>
        <w:rPr>
          <w:noProof/>
          <w:sz w:val="28"/>
          <w:szCs w:val="28"/>
        </w:rPr>
        <w:drawing>
          <wp:inline distT="0" distB="0" distL="0" distR="0">
            <wp:extent cx="5267325" cy="3876675"/>
            <wp:effectExtent l="19050" t="19050" r="28575" b="28575"/>
            <wp:docPr id="2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4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87667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Pr="00C70CD3" w:rsidRDefault="00E5048D" w:rsidP="00E5048D">
      <w:pPr>
        <w:rPr>
          <w:sz w:val="28"/>
          <w:szCs w:val="28"/>
        </w:rPr>
      </w:pPr>
      <w:r>
        <w:rPr>
          <w:sz w:val="28"/>
          <w:szCs w:val="28"/>
        </w:rPr>
        <w:pict>
          <v:shape id="_x0000_s1055" type="#_x0000_t32" style="position:absolute;left:0;text-align:left;margin-left:213.3pt;margin-top:268.6pt;width:21.3pt;height:0;z-index:251689984" o:connectortype="straight" strokecolor="#0070c0">
            <v:stroke endarrow="block"/>
          </v:shape>
        </w:pict>
      </w:r>
      <w:r>
        <w:rPr>
          <w:sz w:val="28"/>
          <w:szCs w:val="28"/>
        </w:rPr>
        <w:pict>
          <v:shape id="_x0000_s1057" type="#_x0000_t32" style="position:absolute;left:0;text-align:left;margin-left:203.55pt;margin-top:288.65pt;width:21.3pt;height:0;z-index:251692032" o:connectortype="straight" strokecolor="#0070c0">
            <v:stroke endarrow="block"/>
          </v:shape>
        </w:pict>
      </w:r>
      <w:r>
        <w:rPr>
          <w:sz w:val="28"/>
          <w:szCs w:val="28"/>
        </w:rPr>
        <w:pict>
          <v:shape id="_x0000_s1059" type="#_x0000_t32" style="position:absolute;left:0;text-align:left;margin-left:24.6pt;margin-top:288.65pt;width:21.3pt;height:0;z-index:251694080" o:connectortype="straight" strokecolor="#0070c0">
            <v:stroke endarrow="block"/>
          </v:shape>
        </w:pict>
      </w:r>
      <w:r>
        <w:rPr>
          <w:sz w:val="28"/>
          <w:szCs w:val="28"/>
        </w:rPr>
        <w:pict>
          <v:shape id="_x0000_s1040" type="#_x0000_t32" style="position:absolute;left:0;text-align:left;margin-left:204.1pt;margin-top:167.8pt;width:21.3pt;height:0;z-index:251674624" o:connectortype="straight" strokecolor="#0070c0">
            <v:stroke endarrow="block"/>
          </v:shape>
        </w:pict>
      </w:r>
      <w:r>
        <w:rPr>
          <w:sz w:val="28"/>
          <w:szCs w:val="28"/>
        </w:rPr>
        <w:pict>
          <v:shape id="_x0000_s1054" type="#_x0000_t32" style="position:absolute;left:0;text-align:left;margin-left:202.8pt;margin-top:228.65pt;width:21.3pt;height:0;z-index:251688960" o:connectortype="straight" strokecolor="#0070c0">
            <v:stroke endarrow="block"/>
          </v:shape>
        </w:pict>
      </w:r>
      <w:r>
        <w:rPr>
          <w:sz w:val="28"/>
          <w:szCs w:val="28"/>
        </w:rPr>
        <w:pict>
          <v:shape id="_x0000_s1051" type="#_x0000_t32" style="position:absolute;left:0;text-align:left;margin-left:211.5pt;margin-top:207.9pt;width:21.3pt;height:0;z-index:251685888" o:connectortype="straight" strokecolor="#0070c0">
            <v:stroke endarrow="block"/>
          </v:shape>
        </w:pict>
      </w:r>
      <w:r>
        <w:rPr>
          <w:sz w:val="28"/>
          <w:szCs w:val="28"/>
        </w:rPr>
        <w:pict>
          <v:shape id="_x0000_s1058" type="#_x0000_t32" style="position:absolute;left:0;text-align:left;margin-left:20.95pt;margin-top:268.6pt;width:21.3pt;height:0;z-index:251693056" o:connectortype="straight" strokecolor="#0070c0">
            <v:stroke endarrow="block"/>
          </v:shape>
        </w:pict>
      </w:r>
      <w:r>
        <w:rPr>
          <w:sz w:val="28"/>
          <w:szCs w:val="28"/>
        </w:rPr>
        <w:pict>
          <v:shape id="_x0000_s1056" type="#_x0000_t32" style="position:absolute;left:0;text-align:left;margin-left:16.95pt;margin-top:249.2pt;width:21.3pt;height:0;z-index:251691008" o:connectortype="straight" strokecolor="#0070c0">
            <v:stroke endarrow="block"/>
          </v:shape>
        </w:pict>
      </w:r>
      <w:r>
        <w:rPr>
          <w:sz w:val="28"/>
          <w:szCs w:val="28"/>
        </w:rPr>
        <w:pict>
          <v:shape id="_x0000_s1053" type="#_x0000_t32" style="position:absolute;left:0;text-align:left;margin-left:23.1pt;margin-top:228.65pt;width:21.3pt;height:0;z-index:251687936" o:connectortype="straight" strokecolor="#0070c0">
            <v:stroke endarrow="block"/>
          </v:shape>
        </w:pict>
      </w:r>
      <w:r>
        <w:rPr>
          <w:sz w:val="28"/>
          <w:szCs w:val="28"/>
        </w:rPr>
        <w:pict>
          <v:shape id="_x0000_s1052" type="#_x0000_t32" style="position:absolute;left:0;text-align:left;margin-left:22.05pt;margin-top:208.65pt;width:21.3pt;height:0;z-index:251686912" o:connectortype="straight" strokecolor="#0070c0">
            <v:stroke endarrow="block"/>
          </v:shape>
        </w:pict>
      </w:r>
      <w:r>
        <w:rPr>
          <w:sz w:val="28"/>
          <w:szCs w:val="28"/>
        </w:rPr>
        <w:pict>
          <v:shape id="_x0000_s1050" type="#_x0000_t32" style="position:absolute;left:0;text-align:left;margin-left:16.3pt;margin-top:189.1pt;width:21.3pt;height:0;z-index:251684864" o:connectortype="straight" strokecolor="#0070c0">
            <v:stroke endarrow="block"/>
          </v:shape>
        </w:pict>
      </w:r>
      <w:r>
        <w:rPr>
          <w:sz w:val="28"/>
          <w:szCs w:val="28"/>
        </w:rPr>
        <w:pict>
          <v:shape id="_x0000_s1039" type="#_x0000_t32" style="position:absolute;left:0;text-align:left;margin-left:22.35pt;margin-top:167.8pt;width:21.3pt;height:0;z-index:251673600" o:connectortype="straight" strokecolor="#0070c0">
            <v:stroke endarrow="block"/>
          </v:shape>
        </w:pict>
      </w:r>
      <w:r>
        <w:rPr>
          <w:sz w:val="28"/>
          <w:szCs w:val="28"/>
        </w:rPr>
        <w:pict>
          <v:shape id="_x0000_s1041" type="#_x0000_t32" style="position:absolute;left:0;text-align:left;margin-left:208.95pt;margin-top:33.05pt;width:21.3pt;height:0;z-index:251675648" o:connectortype="straight" strokecolor="#0070c0">
            <v:stroke endarrow="block"/>
          </v:shape>
        </w:pict>
      </w:r>
      <w:r>
        <w:rPr>
          <w:sz w:val="28"/>
          <w:szCs w:val="28"/>
        </w:rPr>
        <w:pict>
          <v:shape id="_x0000_s1042" type="#_x0000_t32" style="position:absolute;left:0;text-align:left;margin-left:23.95pt;margin-top:12.25pt;width:21.3pt;height:0;z-index:251676672" o:connectortype="straight" strokecolor="#0070c0">
            <v:stroke endarrow="block"/>
          </v:shape>
        </w:pict>
      </w:r>
      <w:r>
        <w:rPr>
          <w:sz w:val="28"/>
          <w:szCs w:val="28"/>
        </w:rPr>
        <w:pict>
          <v:shape id="_x0000_s1037" type="#_x0000_t32" style="position:absolute;left:0;text-align:left;margin-left:19.5pt;margin-top:33.05pt;width:21.3pt;height:0;z-index:251671552" o:connectortype="straight" strokecolor="#0070c0">
            <v:stroke endarrow="block"/>
          </v:shape>
        </w:pict>
      </w:r>
      <w:r>
        <w:rPr>
          <w:noProof/>
          <w:sz w:val="28"/>
          <w:szCs w:val="28"/>
        </w:rPr>
        <w:drawing>
          <wp:inline distT="0" distB="0" distL="0" distR="0">
            <wp:extent cx="5276850" cy="4276725"/>
            <wp:effectExtent l="19050" t="19050" r="19050" b="28575"/>
            <wp:docPr id="2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5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27672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Pr="00C70CD3" w:rsidRDefault="00E5048D" w:rsidP="00E5048D">
      <w:pPr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shape id="_x0000_s1061" type="#_x0000_t32" style="position:absolute;left:0;text-align:left;margin-left:204.7pt;margin-top:16.2pt;width:21.3pt;height:0;z-index:251696128" o:connectortype="straight" strokecolor="#0070c0">
            <v:stroke endarrow="block"/>
          </v:shape>
        </w:pict>
      </w:r>
      <w:r>
        <w:rPr>
          <w:sz w:val="28"/>
          <w:szCs w:val="28"/>
        </w:rPr>
        <w:pict>
          <v:shape id="_x0000_s1060" type="#_x0000_t32" style="position:absolute;left:0;text-align:left;margin-left:23.3pt;margin-top:16.8pt;width:21.3pt;height:0;z-index:251695104" o:connectortype="straight" strokecolor="#0070c0">
            <v:stroke endarrow="block"/>
          </v:shape>
        </w:pict>
      </w:r>
      <w:r>
        <w:rPr>
          <w:noProof/>
          <w:sz w:val="28"/>
          <w:szCs w:val="28"/>
        </w:rPr>
        <w:drawing>
          <wp:inline distT="0" distB="0" distL="0" distR="0">
            <wp:extent cx="5276850" cy="3171825"/>
            <wp:effectExtent l="19050" t="19050" r="19050" b="28575"/>
            <wp:docPr id="26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17182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Pr="005043CC" w:rsidRDefault="00E5048D" w:rsidP="00E5048D">
      <w:pPr>
        <w:rPr>
          <w:rFonts w:ascii="仿宋_GB2312" w:eastAsia="仿宋_GB2312"/>
          <w:sz w:val="32"/>
          <w:szCs w:val="32"/>
        </w:rPr>
      </w:pPr>
      <w:r w:rsidRPr="005043CC">
        <w:rPr>
          <w:rFonts w:ascii="仿宋_GB2312" w:eastAsia="仿宋_GB2312" w:hint="eastAsia"/>
          <w:sz w:val="32"/>
          <w:szCs w:val="32"/>
        </w:rPr>
        <w:t>填写过程中，点击&lt;暂存&gt;，可以将本次填写的信息保存，下次继续填写；所有带红星的信息填写完毕后，点击下一步，进入材料页面，材料页面仅展现用户所选择的验收项的申报材料。</w:t>
      </w:r>
    </w:p>
    <w:p w:rsidR="00E5048D" w:rsidRPr="008261BF" w:rsidRDefault="00E5048D" w:rsidP="00E5048D">
      <w:pPr>
        <w:rPr>
          <w:sz w:val="28"/>
          <w:szCs w:val="28"/>
        </w:rPr>
      </w:pPr>
    </w:p>
    <w:p w:rsidR="00E5048D" w:rsidRPr="00ED6822" w:rsidRDefault="00E5048D" w:rsidP="00E5048D">
      <w:pPr>
        <w:rPr>
          <w:rFonts w:ascii="仿宋_GB2312" w:eastAsia="仿宋_GB2312"/>
          <w:sz w:val="32"/>
          <w:szCs w:val="32"/>
        </w:rPr>
      </w:pPr>
      <w:r w:rsidRPr="00ED6822">
        <w:rPr>
          <w:rFonts w:ascii="仿宋_GB2312" w:eastAsia="仿宋_GB2312" w:hint="eastAsia"/>
          <w:sz w:val="32"/>
          <w:szCs w:val="32"/>
        </w:rPr>
        <w:t>3.申报材料上传</w:t>
      </w:r>
    </w:p>
    <w:p w:rsidR="00E5048D" w:rsidRPr="00ED6822" w:rsidRDefault="00E5048D" w:rsidP="00E5048D">
      <w:pPr>
        <w:rPr>
          <w:rFonts w:ascii="仿宋_GB2312" w:eastAsia="仿宋_GB2312"/>
          <w:sz w:val="32"/>
          <w:szCs w:val="32"/>
        </w:rPr>
      </w:pPr>
      <w:r w:rsidRPr="00ED6822">
        <w:rPr>
          <w:rFonts w:ascii="仿宋_GB2312" w:eastAsia="仿宋_GB2312" w:hint="eastAsia"/>
          <w:sz w:val="32"/>
          <w:szCs w:val="32"/>
        </w:rPr>
        <w:t>根据要求上传申报材料，单个材料附件不能大于300M。</w:t>
      </w:r>
    </w:p>
    <w:p w:rsidR="00E5048D" w:rsidRPr="00C70CD3" w:rsidRDefault="00E5048D" w:rsidP="00E5048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267325" cy="3562350"/>
            <wp:effectExtent l="19050" t="19050" r="28575" b="19050"/>
            <wp:docPr id="27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0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56235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Pr="00C70CD3" w:rsidRDefault="00E5048D" w:rsidP="00E5048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76850" cy="3438525"/>
            <wp:effectExtent l="19050" t="19050" r="19050" b="28575"/>
            <wp:docPr id="28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43852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Pr="00C70CD3" w:rsidRDefault="00E5048D" w:rsidP="00E5048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276850" cy="3467100"/>
            <wp:effectExtent l="19050" t="19050" r="19050" b="19050"/>
            <wp:docPr id="29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2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46710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Pr="00C70CD3" w:rsidRDefault="00E5048D" w:rsidP="00E5048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67325" cy="2152650"/>
            <wp:effectExtent l="19050" t="19050" r="28575" b="19050"/>
            <wp:docPr id="30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3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15265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Default="00E5048D" w:rsidP="00E5048D">
      <w:pPr>
        <w:rPr>
          <w:sz w:val="28"/>
          <w:szCs w:val="28"/>
        </w:rPr>
      </w:pPr>
    </w:p>
    <w:p w:rsidR="00E5048D" w:rsidRPr="00A7214F" w:rsidRDefault="00E5048D" w:rsidP="00E5048D">
      <w:pPr>
        <w:rPr>
          <w:rFonts w:ascii="仿宋_GB2312" w:eastAsia="仿宋_GB2312"/>
          <w:sz w:val="32"/>
          <w:szCs w:val="32"/>
        </w:rPr>
      </w:pPr>
      <w:r w:rsidRPr="00A7214F">
        <w:rPr>
          <w:rFonts w:ascii="仿宋_GB2312" w:eastAsia="仿宋_GB2312" w:hint="eastAsia"/>
          <w:sz w:val="32"/>
          <w:szCs w:val="32"/>
        </w:rPr>
        <w:t>材料上传完毕后，点击下一步，进入信息和材料核对页面。</w:t>
      </w:r>
    </w:p>
    <w:p w:rsidR="00E5048D" w:rsidRPr="00A7214F" w:rsidRDefault="00E5048D" w:rsidP="00E5048D">
      <w:pPr>
        <w:rPr>
          <w:rFonts w:ascii="仿宋_GB2312" w:eastAsia="仿宋_GB2312"/>
          <w:sz w:val="32"/>
          <w:szCs w:val="32"/>
        </w:rPr>
      </w:pPr>
    </w:p>
    <w:p w:rsidR="00E5048D" w:rsidRPr="00A7214F" w:rsidRDefault="00E5048D" w:rsidP="00E5048D">
      <w:pPr>
        <w:pStyle w:val="a3"/>
        <w:widowControl/>
        <w:numPr>
          <w:ilvl w:val="0"/>
          <w:numId w:val="1"/>
        </w:numPr>
        <w:ind w:firstLineChars="0"/>
        <w:jc w:val="left"/>
        <w:rPr>
          <w:rFonts w:ascii="仿宋_GB2312" w:eastAsia="仿宋_GB2312"/>
          <w:sz w:val="32"/>
          <w:szCs w:val="32"/>
        </w:rPr>
      </w:pPr>
      <w:r w:rsidRPr="00A7214F">
        <w:rPr>
          <w:rFonts w:ascii="仿宋_GB2312" w:eastAsia="仿宋_GB2312" w:hint="eastAsia"/>
          <w:sz w:val="32"/>
          <w:szCs w:val="32"/>
        </w:rPr>
        <w:t>申报信息核对</w:t>
      </w:r>
    </w:p>
    <w:p w:rsidR="00E5048D" w:rsidRPr="00C70CD3" w:rsidRDefault="00E5048D" w:rsidP="00E5048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rect id="_x0000_s1067" style="position:absolute;left:0;text-align:left;margin-left:244.15pt;margin-top:.45pt;width:53.55pt;height:43.4pt;z-index:251702272" strokecolor="red" strokeweight="1.25pt">
            <v:fill opacity="0"/>
          </v:rect>
        </w:pict>
      </w:r>
      <w:r>
        <w:rPr>
          <w:noProof/>
          <w:sz w:val="28"/>
          <w:szCs w:val="28"/>
        </w:rPr>
        <w:drawing>
          <wp:inline distT="0" distB="0" distL="0" distR="0">
            <wp:extent cx="5276850" cy="2895600"/>
            <wp:effectExtent l="19050" t="19050" r="19050" b="19050"/>
            <wp:docPr id="3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4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89560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Pr="00C70CD3" w:rsidRDefault="00E5048D" w:rsidP="00E5048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76850" cy="2867025"/>
            <wp:effectExtent l="19050" t="19050" r="19050" b="28575"/>
            <wp:docPr id="3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86702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Pr="00C70CD3" w:rsidRDefault="00E5048D" w:rsidP="00E5048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67325" cy="2571750"/>
            <wp:effectExtent l="19050" t="19050" r="28575" b="19050"/>
            <wp:docPr id="3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7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57175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Pr="00C70CD3" w:rsidRDefault="00E5048D" w:rsidP="00E5048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276850" cy="4371975"/>
            <wp:effectExtent l="19050" t="19050" r="19050" b="28575"/>
            <wp:docPr id="34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8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37197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Pr="00C70CD3" w:rsidRDefault="00E5048D" w:rsidP="00E5048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76850" cy="4143375"/>
            <wp:effectExtent l="19050" t="19050" r="19050" b="28575"/>
            <wp:docPr id="3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9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14337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Pr="00C70CD3" w:rsidRDefault="00E5048D" w:rsidP="00E5048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267325" cy="3257550"/>
            <wp:effectExtent l="19050" t="19050" r="28575" b="19050"/>
            <wp:docPr id="3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0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25755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Default="00E5048D" w:rsidP="00E5048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76850" cy="4352925"/>
            <wp:effectExtent l="19050" t="19050" r="19050" b="28575"/>
            <wp:docPr id="37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4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35292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Default="00E5048D" w:rsidP="00E5048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276850" cy="581025"/>
            <wp:effectExtent l="19050" t="19050" r="19050" b="28575"/>
            <wp:docPr id="3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8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58102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Pr="001A6B35" w:rsidRDefault="00E5048D" w:rsidP="00E5048D">
      <w:pPr>
        <w:rPr>
          <w:rFonts w:ascii="仿宋_GB2312" w:eastAsia="仿宋_GB2312"/>
          <w:sz w:val="32"/>
          <w:szCs w:val="32"/>
        </w:rPr>
      </w:pPr>
      <w:r w:rsidRPr="001A6B35">
        <w:rPr>
          <w:rFonts w:ascii="仿宋_GB2312" w:eastAsia="仿宋_GB2312" w:hint="eastAsia"/>
          <w:sz w:val="32"/>
          <w:szCs w:val="32"/>
        </w:rPr>
        <w:lastRenderedPageBreak/>
        <w:t>确认无误后，点击&lt;提交&gt;。</w:t>
      </w:r>
    </w:p>
    <w:p w:rsidR="00E5048D" w:rsidRPr="001A6B35" w:rsidRDefault="00E5048D" w:rsidP="00E5048D">
      <w:pPr>
        <w:pStyle w:val="a3"/>
        <w:widowControl/>
        <w:numPr>
          <w:ilvl w:val="0"/>
          <w:numId w:val="1"/>
        </w:numPr>
        <w:ind w:firstLineChars="0"/>
        <w:jc w:val="left"/>
        <w:rPr>
          <w:rFonts w:ascii="仿宋_GB2312" w:eastAsia="仿宋_GB2312"/>
          <w:sz w:val="32"/>
          <w:szCs w:val="32"/>
        </w:rPr>
      </w:pPr>
      <w:r w:rsidRPr="001A6B35">
        <w:rPr>
          <w:rFonts w:ascii="仿宋_GB2312" w:eastAsia="仿宋_GB2312" w:hint="eastAsia"/>
          <w:sz w:val="32"/>
          <w:szCs w:val="32"/>
        </w:rPr>
        <w:t>填报过程中的暂存</w:t>
      </w:r>
    </w:p>
    <w:p w:rsidR="00E5048D" w:rsidRPr="001A6B35" w:rsidRDefault="00E5048D" w:rsidP="00E5048D">
      <w:pPr>
        <w:ind w:firstLineChars="200" w:firstLine="640"/>
        <w:rPr>
          <w:rFonts w:ascii="仿宋_GB2312" w:eastAsia="仿宋_GB2312"/>
          <w:sz w:val="32"/>
          <w:szCs w:val="32"/>
        </w:rPr>
      </w:pPr>
      <w:r w:rsidRPr="001A6B35">
        <w:rPr>
          <w:rFonts w:ascii="仿宋_GB2312" w:eastAsia="仿宋_GB2312" w:hint="eastAsia"/>
          <w:sz w:val="32"/>
          <w:szCs w:val="32"/>
        </w:rPr>
        <w:t>在事项申报填写过程中支持填写内容的暂存功能，点击&lt;暂存&gt;后，会提示暂存成功：</w:t>
      </w:r>
    </w:p>
    <w:p w:rsidR="00E5048D" w:rsidRDefault="00E5048D" w:rsidP="00E5048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276850" cy="2619375"/>
            <wp:effectExtent l="19050" t="19050" r="19050" b="28575"/>
            <wp:docPr id="3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9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1937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Pr="001A6B35" w:rsidRDefault="00E5048D" w:rsidP="00E5048D">
      <w:pPr>
        <w:ind w:firstLineChars="200" w:firstLine="640"/>
        <w:rPr>
          <w:rFonts w:ascii="仿宋_GB2312" w:eastAsia="仿宋_GB2312"/>
          <w:sz w:val="32"/>
          <w:szCs w:val="32"/>
        </w:rPr>
      </w:pPr>
      <w:r w:rsidRPr="001A6B35">
        <w:rPr>
          <w:rFonts w:ascii="仿宋_GB2312" w:eastAsia="仿宋_GB2312" w:hint="eastAsia"/>
          <w:sz w:val="32"/>
          <w:szCs w:val="32"/>
        </w:rPr>
        <w:t>可以在页面右上角的&lt;用户中心&gt;中，&lt;我的办理事项&gt;下&lt;在办事项&gt;中找到暂存的申报件。</w:t>
      </w:r>
    </w:p>
    <w:p w:rsidR="00E5048D" w:rsidRPr="00490D35" w:rsidRDefault="00E5048D" w:rsidP="00E5048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276850" cy="3790950"/>
            <wp:effectExtent l="19050" t="19050" r="19050" b="19050"/>
            <wp:docPr id="40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5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79095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Pr="00C70CD3" w:rsidRDefault="00E5048D" w:rsidP="00E5048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267325" cy="2743200"/>
            <wp:effectExtent l="19050" t="19050" r="28575" b="19050"/>
            <wp:docPr id="4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1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74320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Pr="00A13220" w:rsidRDefault="00E5048D" w:rsidP="00E5048D">
      <w:pPr>
        <w:rPr>
          <w:rFonts w:ascii="仿宋_GB2312" w:eastAsia="仿宋_GB2312"/>
          <w:sz w:val="32"/>
          <w:szCs w:val="32"/>
        </w:rPr>
      </w:pPr>
      <w:r w:rsidRPr="00A13220">
        <w:rPr>
          <w:rFonts w:ascii="仿宋_GB2312" w:eastAsia="仿宋_GB2312" w:hint="eastAsia"/>
          <w:sz w:val="32"/>
          <w:szCs w:val="32"/>
        </w:rPr>
        <w:t>点击申报件对应的&lt;处理&gt;，可继续填写申报表单或上传材料。点击申报件对应的&lt;取消申报&gt;，则取消该事项申报暂存记录，撤销后办理状态为撤销。撤销的申报，无法恢复或取回，用户只能重新申报。</w:t>
      </w:r>
    </w:p>
    <w:p w:rsidR="00E5048D" w:rsidRPr="00A13220" w:rsidRDefault="00E5048D" w:rsidP="00E5048D">
      <w:pPr>
        <w:rPr>
          <w:rFonts w:ascii="仿宋_GB2312" w:eastAsia="仿宋_GB2312"/>
          <w:b/>
          <w:bCs/>
          <w:color w:val="000000"/>
          <w:sz w:val="32"/>
          <w:szCs w:val="32"/>
          <w:u w:val="single"/>
        </w:rPr>
      </w:pPr>
      <w:r w:rsidRPr="00A13220">
        <w:rPr>
          <w:rFonts w:ascii="仿宋_GB2312" w:eastAsia="仿宋_GB2312" w:hint="eastAsia"/>
          <w:b/>
          <w:bCs/>
          <w:color w:val="FF0000"/>
          <w:sz w:val="32"/>
          <w:szCs w:val="32"/>
          <w:u w:val="single"/>
        </w:rPr>
        <w:t>注意</w:t>
      </w:r>
      <w:r w:rsidRPr="00A13220">
        <w:rPr>
          <w:rFonts w:ascii="仿宋_GB2312" w:eastAsia="仿宋_GB2312" w:hint="eastAsia"/>
          <w:b/>
          <w:bCs/>
          <w:color w:val="000000"/>
          <w:sz w:val="32"/>
          <w:szCs w:val="32"/>
          <w:u w:val="single"/>
        </w:rPr>
        <w:t>：本文中所指&lt;用户中心&gt;，均指投资项目</w:t>
      </w:r>
      <w:proofErr w:type="gramStart"/>
      <w:r w:rsidRPr="00A13220">
        <w:rPr>
          <w:rFonts w:ascii="仿宋_GB2312" w:eastAsia="仿宋_GB2312" w:hint="eastAsia"/>
          <w:b/>
          <w:bCs/>
          <w:color w:val="000000"/>
          <w:sz w:val="32"/>
          <w:szCs w:val="32"/>
          <w:u w:val="single"/>
        </w:rPr>
        <w:t>在线审批</w:t>
      </w:r>
      <w:proofErr w:type="gramEnd"/>
      <w:r w:rsidRPr="00A13220">
        <w:rPr>
          <w:rFonts w:ascii="仿宋_GB2312" w:eastAsia="仿宋_GB2312" w:hint="eastAsia"/>
          <w:b/>
          <w:bCs/>
          <w:color w:val="000000"/>
          <w:sz w:val="32"/>
          <w:szCs w:val="32"/>
          <w:u w:val="single"/>
        </w:rPr>
        <w:t>监管</w:t>
      </w:r>
      <w:r w:rsidRPr="00A13220">
        <w:rPr>
          <w:rFonts w:ascii="仿宋_GB2312" w:eastAsia="仿宋_GB2312" w:hint="eastAsia"/>
          <w:b/>
          <w:bCs/>
          <w:color w:val="000000"/>
          <w:sz w:val="32"/>
          <w:szCs w:val="32"/>
          <w:u w:val="single"/>
        </w:rPr>
        <w:lastRenderedPageBreak/>
        <w:t>平台上的&lt;用户中心&gt;，</w:t>
      </w:r>
      <w:proofErr w:type="gramStart"/>
      <w:r w:rsidRPr="00A13220">
        <w:rPr>
          <w:rFonts w:ascii="仿宋_GB2312" w:eastAsia="仿宋_GB2312" w:hint="eastAsia"/>
          <w:b/>
          <w:bCs/>
          <w:color w:val="000000"/>
          <w:sz w:val="32"/>
          <w:szCs w:val="32"/>
          <w:u w:val="single"/>
        </w:rPr>
        <w:t>非首都</w:t>
      </w:r>
      <w:proofErr w:type="gramEnd"/>
      <w:r w:rsidRPr="00A13220">
        <w:rPr>
          <w:rFonts w:ascii="仿宋_GB2312" w:eastAsia="仿宋_GB2312" w:hint="eastAsia"/>
          <w:b/>
          <w:bCs/>
          <w:color w:val="000000"/>
          <w:sz w:val="32"/>
          <w:szCs w:val="32"/>
          <w:u w:val="single"/>
        </w:rPr>
        <w:t>之窗网站上的用户中心。</w:t>
      </w:r>
    </w:p>
    <w:p w:rsidR="00E5048D" w:rsidRPr="00A3088E" w:rsidRDefault="00E5048D" w:rsidP="00E5048D">
      <w:pPr>
        <w:rPr>
          <w:b/>
          <w:bCs/>
          <w:color w:val="000000"/>
          <w:sz w:val="28"/>
          <w:szCs w:val="28"/>
          <w:u w:val="single"/>
        </w:rPr>
      </w:pPr>
    </w:p>
    <w:p w:rsidR="00E5048D" w:rsidRPr="002001B2" w:rsidRDefault="00E5048D" w:rsidP="00E5048D">
      <w:pPr>
        <w:ind w:firstLineChars="200" w:firstLine="643"/>
        <w:rPr>
          <w:rFonts w:ascii="仿宋_GB2312" w:eastAsia="仿宋_GB2312"/>
          <w:b/>
          <w:sz w:val="32"/>
          <w:szCs w:val="32"/>
        </w:rPr>
      </w:pPr>
      <w:r w:rsidRPr="002001B2">
        <w:rPr>
          <w:rFonts w:ascii="仿宋_GB2312" w:eastAsia="仿宋_GB2312" w:hint="eastAsia"/>
          <w:b/>
          <w:sz w:val="32"/>
          <w:szCs w:val="32"/>
        </w:rPr>
        <w:t>四、办理情况查看</w:t>
      </w:r>
    </w:p>
    <w:p w:rsidR="00E5048D" w:rsidRPr="002001B2" w:rsidRDefault="00E5048D" w:rsidP="00E5048D">
      <w:pPr>
        <w:ind w:firstLineChars="200" w:firstLine="640"/>
        <w:rPr>
          <w:rFonts w:ascii="仿宋_GB2312" w:eastAsia="仿宋_GB2312"/>
          <w:sz w:val="32"/>
          <w:szCs w:val="32"/>
        </w:rPr>
      </w:pPr>
      <w:r w:rsidRPr="002001B2">
        <w:rPr>
          <w:rFonts w:ascii="仿宋_GB2312" w:eastAsia="仿宋_GB2312" w:hint="eastAsia"/>
          <w:sz w:val="32"/>
          <w:szCs w:val="32"/>
        </w:rPr>
        <w:t>1. 在办事项信息的查看</w:t>
      </w:r>
    </w:p>
    <w:p w:rsidR="00E5048D" w:rsidRPr="00C70CD3" w:rsidRDefault="00E5048D" w:rsidP="00E5048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514975" cy="3629025"/>
            <wp:effectExtent l="19050" t="19050" r="28575" b="28575"/>
            <wp:docPr id="42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7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362902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Pr="00E0713E" w:rsidRDefault="00E5048D" w:rsidP="00E5048D">
      <w:pPr>
        <w:ind w:firstLineChars="200" w:firstLine="640"/>
        <w:rPr>
          <w:rFonts w:ascii="仿宋_GB2312" w:eastAsia="仿宋_GB2312"/>
          <w:sz w:val="32"/>
          <w:szCs w:val="32"/>
        </w:rPr>
      </w:pPr>
      <w:r w:rsidRPr="00E0713E">
        <w:rPr>
          <w:rFonts w:ascii="仿宋_GB2312" w:eastAsia="仿宋_GB2312" w:hint="eastAsia"/>
          <w:sz w:val="32"/>
          <w:szCs w:val="32"/>
        </w:rPr>
        <w:t>申报信息提交后，可以在&lt;用户中心&gt;&lt;我的办理事项&gt;中的&lt;在办事项&gt;下看到事项的办理状态，办理状态分为暂存、待预审、待受理、补齐补正、受理补齐补正暂存为企业用户暂存状态的申报件；待预审为预审模式下，企业用户已经点击提交还未预审的申报件；待受理为受理模式下，企业用户已经点击提交还未受理的申报件；补齐补正为预审模式下，企业用户需要补齐补正的申报件；受理补齐补正为受理模式下，企业用户需要补齐补正的申报件；也可以在搜索框中输入关键字查询相关的项目，企业用户也可以取消申报，申报</w:t>
      </w:r>
      <w:r w:rsidRPr="00E0713E">
        <w:rPr>
          <w:rFonts w:ascii="仿宋_GB2312" w:eastAsia="仿宋_GB2312" w:hint="eastAsia"/>
          <w:sz w:val="32"/>
          <w:szCs w:val="32"/>
        </w:rPr>
        <w:lastRenderedPageBreak/>
        <w:t>件只有在</w:t>
      </w:r>
      <w:r w:rsidRPr="00E0713E">
        <w:rPr>
          <w:rFonts w:ascii="仿宋_GB2312" w:eastAsia="仿宋_GB2312" w:hint="eastAsia"/>
          <w:b/>
          <w:sz w:val="32"/>
          <w:szCs w:val="32"/>
        </w:rPr>
        <w:t>暂存</w:t>
      </w:r>
      <w:r w:rsidRPr="00E0713E">
        <w:rPr>
          <w:rFonts w:ascii="仿宋_GB2312" w:eastAsia="仿宋_GB2312" w:hint="eastAsia"/>
          <w:sz w:val="32"/>
          <w:szCs w:val="32"/>
        </w:rPr>
        <w:t>和</w:t>
      </w:r>
      <w:r w:rsidRPr="00E0713E">
        <w:rPr>
          <w:rFonts w:ascii="仿宋_GB2312" w:eastAsia="仿宋_GB2312" w:hint="eastAsia"/>
          <w:b/>
          <w:sz w:val="32"/>
          <w:szCs w:val="32"/>
        </w:rPr>
        <w:t>补齐补正</w:t>
      </w:r>
      <w:r w:rsidRPr="00E0713E">
        <w:rPr>
          <w:rFonts w:ascii="仿宋_GB2312" w:eastAsia="仿宋_GB2312" w:hint="eastAsia"/>
          <w:sz w:val="32"/>
          <w:szCs w:val="32"/>
        </w:rPr>
        <w:t>的状态下，才能取消申报，其他办理状态下无法自行取消申报。</w:t>
      </w:r>
    </w:p>
    <w:p w:rsidR="00E5048D" w:rsidRPr="00C70CD3" w:rsidRDefault="00E5048D" w:rsidP="00E5048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67325" cy="2895600"/>
            <wp:effectExtent l="19050" t="19050" r="28575" b="19050"/>
            <wp:docPr id="43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8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89560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Pr="00C70CD3" w:rsidRDefault="00E5048D" w:rsidP="00E5048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76850" cy="3352800"/>
            <wp:effectExtent l="19050" t="19050" r="19050" b="19050"/>
            <wp:docPr id="4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35280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Default="00E5048D" w:rsidP="00E5048D">
      <w:pPr>
        <w:rPr>
          <w:sz w:val="28"/>
          <w:szCs w:val="28"/>
        </w:rPr>
      </w:pPr>
    </w:p>
    <w:p w:rsidR="00E5048D" w:rsidRPr="00E0713E" w:rsidRDefault="00E5048D" w:rsidP="00E5048D">
      <w:pPr>
        <w:rPr>
          <w:rFonts w:ascii="仿宋_GB2312" w:eastAsia="仿宋_GB2312"/>
          <w:sz w:val="32"/>
          <w:szCs w:val="32"/>
        </w:rPr>
      </w:pPr>
      <w:r w:rsidRPr="00E0713E">
        <w:rPr>
          <w:rFonts w:ascii="仿宋_GB2312" w:eastAsia="仿宋_GB2312" w:hint="eastAsia"/>
          <w:sz w:val="32"/>
          <w:szCs w:val="32"/>
        </w:rPr>
        <w:t>2. 办结事项信息的查看</w:t>
      </w:r>
    </w:p>
    <w:p w:rsidR="00E5048D" w:rsidRPr="00E0713E" w:rsidRDefault="00E5048D" w:rsidP="00E5048D">
      <w:pPr>
        <w:rPr>
          <w:rFonts w:ascii="仿宋_GB2312" w:eastAsia="仿宋_GB2312"/>
          <w:sz w:val="32"/>
          <w:szCs w:val="32"/>
        </w:rPr>
      </w:pPr>
      <w:r w:rsidRPr="00E0713E">
        <w:rPr>
          <w:rFonts w:ascii="仿宋_GB2312" w:eastAsia="仿宋_GB2312" w:hint="eastAsia"/>
          <w:sz w:val="32"/>
          <w:szCs w:val="32"/>
        </w:rPr>
        <w:t>受理通过后，可以在&lt;用户中心&gt;&lt;我的办理事项&gt;中的&lt;办结事项&gt;下看到事项的办理状态，撤销状态为企业用户取消申</w:t>
      </w:r>
      <w:r w:rsidRPr="00E0713E">
        <w:rPr>
          <w:rFonts w:ascii="仿宋_GB2312" w:eastAsia="仿宋_GB2312" w:hint="eastAsia"/>
          <w:sz w:val="32"/>
          <w:szCs w:val="32"/>
        </w:rPr>
        <w:lastRenderedPageBreak/>
        <w:t>报；预审通过是在预审模式下，通过预审审批的申报件；受理通过是在受理模式下，通过受理审批的申报件；也可以在搜索框中输入关键字查询相关的项目，在办理过程中的受理通知书、不予受理通知书等、办结的结果文件都可在该页面点击受理、证照</w:t>
      </w:r>
      <w:proofErr w:type="gramStart"/>
      <w:r w:rsidRPr="00E0713E">
        <w:rPr>
          <w:rFonts w:ascii="仿宋_GB2312" w:eastAsia="仿宋_GB2312" w:hint="eastAsia"/>
          <w:sz w:val="32"/>
          <w:szCs w:val="32"/>
        </w:rPr>
        <w:t>下载下载</w:t>
      </w:r>
      <w:proofErr w:type="gramEnd"/>
      <w:r w:rsidRPr="00E0713E">
        <w:rPr>
          <w:rFonts w:ascii="仿宋_GB2312" w:eastAsia="仿宋_GB2312" w:hint="eastAsia"/>
          <w:sz w:val="32"/>
          <w:szCs w:val="32"/>
        </w:rPr>
        <w:t>相关文件。</w:t>
      </w:r>
    </w:p>
    <w:p w:rsidR="00E5048D" w:rsidRPr="00C70CD3" w:rsidRDefault="00E5048D" w:rsidP="00E5048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67325" cy="2990850"/>
            <wp:effectExtent l="19050" t="19050" r="28575" b="19050"/>
            <wp:docPr id="45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9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99085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Pr="00FB288B" w:rsidRDefault="00E5048D" w:rsidP="00E5048D">
      <w:pPr>
        <w:rPr>
          <w:rFonts w:ascii="仿宋_GB2312" w:eastAsia="仿宋_GB2312"/>
          <w:b/>
          <w:sz w:val="32"/>
          <w:szCs w:val="32"/>
        </w:rPr>
      </w:pPr>
    </w:p>
    <w:p w:rsidR="00E5048D" w:rsidRPr="00FB288B" w:rsidRDefault="00E5048D" w:rsidP="00E5048D">
      <w:pPr>
        <w:rPr>
          <w:rFonts w:ascii="仿宋_GB2312" w:eastAsia="仿宋_GB2312"/>
          <w:b/>
          <w:sz w:val="32"/>
          <w:szCs w:val="32"/>
        </w:rPr>
      </w:pPr>
      <w:r w:rsidRPr="00FB288B">
        <w:rPr>
          <w:rFonts w:ascii="仿宋_GB2312" w:eastAsia="仿宋_GB2312" w:hint="eastAsia"/>
          <w:b/>
          <w:sz w:val="32"/>
          <w:szCs w:val="32"/>
        </w:rPr>
        <w:t>五、通知书使用</w:t>
      </w:r>
    </w:p>
    <w:p w:rsidR="00E5048D" w:rsidRPr="00FB288B" w:rsidRDefault="00E5048D" w:rsidP="00E5048D">
      <w:pPr>
        <w:ind w:firstLineChars="200" w:firstLine="640"/>
        <w:rPr>
          <w:rFonts w:ascii="仿宋_GB2312" w:eastAsia="仿宋_GB2312"/>
          <w:sz w:val="32"/>
          <w:szCs w:val="32"/>
        </w:rPr>
      </w:pPr>
      <w:r w:rsidRPr="00FB288B">
        <w:rPr>
          <w:rFonts w:ascii="仿宋_GB2312" w:eastAsia="仿宋_GB2312" w:hint="eastAsia"/>
          <w:sz w:val="32"/>
          <w:szCs w:val="32"/>
        </w:rPr>
        <w:t>企业用户可以在用户中心，如果该申报事项已经办结，并已经出具联合验收通知书后，企业用户可以点击申报事项后面对应的&lt;证照下载&gt;，即可下载联合验收通知书。</w:t>
      </w:r>
    </w:p>
    <w:p w:rsidR="00E5048D" w:rsidRPr="00C70CD3" w:rsidRDefault="00E5048D" w:rsidP="00E5048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276850" cy="3486150"/>
            <wp:effectExtent l="19050" t="19050" r="19050" b="19050"/>
            <wp:docPr id="4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1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48615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5048D" w:rsidRDefault="00E5048D" w:rsidP="00E5048D">
      <w:pPr>
        <w:snapToGrid w:val="0"/>
        <w:spacing w:line="400" w:lineRule="exact"/>
        <w:rPr>
          <w:rFonts w:ascii="仿宋_GB2312" w:eastAsia="仿宋_GB2312" w:hint="eastAsia"/>
          <w:sz w:val="32"/>
          <w:szCs w:val="32"/>
        </w:rPr>
      </w:pPr>
    </w:p>
    <w:p w:rsidR="006C31B3" w:rsidRDefault="006C31B3"/>
    <w:sectPr w:rsidR="006C31B3" w:rsidSect="006C31B3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方正小标宋简体">
    <w:panose1 w:val="02010601030101010101"/>
    <w:charset w:val="86"/>
    <w:family w:val="auto"/>
    <w:pitch w:val="variable"/>
    <w:sig w:usb0="00000001" w:usb1="080E0000" w:usb2="00000010" w:usb3="00000000" w:csb0="00040000" w:csb1="00000000"/>
  </w:font>
  <w:font w:name="仿宋_GB2312"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等线">
    <w:altName w:val="Arial Unicode MS"/>
    <w:charset w:val="86"/>
    <w:family w:val="auto"/>
    <w:pitch w:val="variable"/>
    <w:sig w:usb0="00000000" w:usb1="38CF7CFA" w:usb2="00000016" w:usb3="00000000" w:csb0="0004000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2C6425"/>
    <w:multiLevelType w:val="multilevel"/>
    <w:tmpl w:val="803AD83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624" w:hanging="48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0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512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65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6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30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80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312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E5048D"/>
    <w:rsid w:val="006C31B3"/>
    <w:rsid w:val="00AF6B64"/>
    <w:rsid w:val="00E5048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1" type="connector" idref="#_x0000_s1050"/>
        <o:r id="V:Rule2" type="connector" idref="#_x0000_s1042"/>
        <o:r id="V:Rule3" type="connector" idref="#_x0000_s1043"/>
        <o:r id="V:Rule4" type="connector" idref="#_x0000_s1026"/>
        <o:r id="V:Rule5" type="connector" idref="#_x0000_s1036"/>
        <o:r id="V:Rule6" type="connector" idref="#_x0000_s1058"/>
        <o:r id="V:Rule7" type="connector" idref="#_x0000_s1037"/>
        <o:r id="V:Rule8" type="connector" idref="#_x0000_s1034"/>
        <o:r id="V:Rule9" type="connector" idref="#_x0000_s1044"/>
        <o:r id="V:Rule10" type="connector" idref="#_x0000_s1051"/>
        <o:r id="V:Rule11" type="connector" idref="#_x0000_s1033"/>
        <o:r id="V:Rule12" type="connector" idref="#_x0000_s1061"/>
        <o:r id="V:Rule13" type="connector" idref="#_x0000_s1030"/>
        <o:r id="V:Rule14" type="connector" idref="#_x0000_s1041"/>
        <o:r id="V:Rule15" type="connector" idref="#_x0000_s1059"/>
        <o:r id="V:Rule16" type="connector" idref="#_x0000_s1040"/>
        <o:r id="V:Rule17" type="connector" idref="#_x0000_s1029"/>
        <o:r id="V:Rule18" type="connector" idref="#_x0000_s1032"/>
        <o:r id="V:Rule19" type="connector" idref="#_x0000_s1060"/>
        <o:r id="V:Rule20" type="connector" idref="#_x0000_s1031"/>
        <o:r id="V:Rule21" type="connector" idref="#_x0000_s1056"/>
        <o:r id="V:Rule22" type="connector" idref="#_x0000_s1053"/>
        <o:r id="V:Rule23" type="connector" idref="#_x0000_s1048"/>
        <o:r id="V:Rule24" type="connector" idref="#_x0000_s1047"/>
        <o:r id="V:Rule25" type="connector" idref="#_x0000_s1063"/>
        <o:r id="V:Rule26" type="connector" idref="#_x0000_s1028"/>
        <o:r id="V:Rule27" type="connector" idref="#_x0000_s1045"/>
        <o:r id="V:Rule28" type="connector" idref="#_x0000_s1039"/>
        <o:r id="V:Rule29" type="connector" idref="#_x0000_s1049"/>
        <o:r id="V:Rule30" type="connector" idref="#_x0000_s1035"/>
        <o:r id="V:Rule31" type="connector" idref="#_x0000_s1052"/>
        <o:r id="V:Rule32" type="connector" idref="#_x0000_s1027"/>
        <o:r id="V:Rule33" type="connector" idref="#_x0000_s1055"/>
        <o:r id="V:Rule34" type="connector" idref="#_x0000_s1038"/>
        <o:r id="V:Rule35" type="connector" idref="#_x0000_s1057"/>
        <o:r id="V:Rule36" type="connector" idref="#_x0000_s1046"/>
        <o:r id="V:Rule37" type="connector" idref="#_x0000_s1054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5048D"/>
    <w:pPr>
      <w:widowControl w:val="0"/>
      <w:jc w:val="both"/>
    </w:pPr>
    <w:rPr>
      <w:rFonts w:ascii="Times New Roman" w:eastAsia="宋体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5048D"/>
    <w:pPr>
      <w:ind w:firstLineChars="200" w:firstLine="420"/>
    </w:pPr>
    <w:rPr>
      <w:rFonts w:ascii="Calibri" w:hAnsi="Calibri"/>
      <w:szCs w:val="20"/>
    </w:rPr>
  </w:style>
  <w:style w:type="character" w:styleId="a4">
    <w:name w:val="Hyperlink"/>
    <w:uiPriority w:val="99"/>
    <w:unhideWhenUsed/>
    <w:qFormat/>
    <w:rsid w:val="00E5048D"/>
    <w:rPr>
      <w:color w:val="0000FF"/>
      <w:u w:val="single"/>
    </w:rPr>
  </w:style>
  <w:style w:type="paragraph" w:styleId="a5">
    <w:name w:val="Balloon Text"/>
    <w:basedOn w:val="a"/>
    <w:link w:val="Char"/>
    <w:uiPriority w:val="99"/>
    <w:semiHidden/>
    <w:unhideWhenUsed/>
    <w:rsid w:val="00E5048D"/>
    <w:rPr>
      <w:sz w:val="18"/>
      <w:szCs w:val="18"/>
    </w:rPr>
  </w:style>
  <w:style w:type="character" w:customStyle="1" w:styleId="Char">
    <w:name w:val="批注框文本 Char"/>
    <w:basedOn w:val="a0"/>
    <w:link w:val="a5"/>
    <w:uiPriority w:val="99"/>
    <w:semiHidden/>
    <w:rsid w:val="00E5048D"/>
    <w:rPr>
      <w:rFonts w:ascii="Times New Roman" w:eastAsia="宋体" w:hAnsi="Times New Roman" w:cs="Times New Roman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8" Type="http://schemas.openxmlformats.org/officeDocument/2006/relationships/image" Target="media/image4.pn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456</Words>
  <Characters>2602</Characters>
  <Application>Microsoft Office Word</Application>
  <DocSecurity>0</DocSecurity>
  <Lines>21</Lines>
  <Paragraphs>6</Paragraphs>
  <ScaleCrop>false</ScaleCrop>
  <Company>Microsoft</Company>
  <LinksUpToDate>false</LinksUpToDate>
  <CharactersWithSpaces>3052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陈思敏</dc:creator>
  <cp:lastModifiedBy>陈思敏</cp:lastModifiedBy>
  <cp:revision>1</cp:revision>
  <dcterms:created xsi:type="dcterms:W3CDTF">2020-10-14T08:36:00Z</dcterms:created>
  <dcterms:modified xsi:type="dcterms:W3CDTF">2020-10-14T08:37:00Z</dcterms:modified>
</cp:coreProperties>
</file>