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BF" w:rsidRPr="00061CC5" w:rsidRDefault="005F4EFD" w:rsidP="006E62BF">
      <w:pPr>
        <w:pStyle w:val="a6"/>
        <w:shd w:val="clear" w:color="auto" w:fill="FFFFFF"/>
        <w:spacing w:before="0" w:beforeAutospacing="0" w:after="0" w:afterAutospacing="0" w:line="600" w:lineRule="exact"/>
        <w:rPr>
          <w:rFonts w:ascii="黑体" w:eastAsia="黑体" w:hAnsi="黑体"/>
          <w:kern w:val="2"/>
          <w:sz w:val="32"/>
          <w:szCs w:val="22"/>
        </w:rPr>
      </w:pPr>
      <w:bookmarkStart w:id="0" w:name="_Hlk531271829"/>
      <w:bookmarkStart w:id="1" w:name="_GoBack"/>
      <w:bookmarkEnd w:id="1"/>
      <w:r>
        <w:rPr>
          <w:rFonts w:ascii="黑体" w:eastAsia="黑体" w:hAnsi="黑体" w:hint="eastAsia"/>
          <w:kern w:val="2"/>
          <w:sz w:val="32"/>
          <w:szCs w:val="22"/>
        </w:rPr>
        <w:t>附件</w:t>
      </w:r>
    </w:p>
    <w:p w:rsidR="006E62BF" w:rsidRDefault="006E62BF" w:rsidP="001B276D">
      <w:pPr>
        <w:pStyle w:val="a6"/>
        <w:shd w:val="clear" w:color="auto" w:fill="FFFFFF"/>
        <w:spacing w:beforeLines="100" w:before="240" w:beforeAutospacing="0" w:afterLines="100" w:after="240" w:afterAutospacing="0" w:line="600" w:lineRule="exact"/>
        <w:jc w:val="center"/>
        <w:rPr>
          <w:rFonts w:ascii="方正小标宋简体" w:eastAsia="方正小标宋简体" w:hAnsi="黑体"/>
          <w:kern w:val="2"/>
          <w:sz w:val="44"/>
          <w:szCs w:val="32"/>
        </w:rPr>
      </w:pPr>
      <w:r w:rsidRPr="00061CC5">
        <w:rPr>
          <w:rFonts w:ascii="方正小标宋简体" w:eastAsia="方正小标宋简体" w:hAnsi="黑体" w:hint="eastAsia"/>
          <w:kern w:val="2"/>
          <w:sz w:val="44"/>
          <w:szCs w:val="32"/>
        </w:rPr>
        <w:t>北京市公共建筑电耗限额管理暂行办法</w:t>
      </w:r>
    </w:p>
    <w:p w:rsidR="0008357F" w:rsidRPr="0008357F" w:rsidRDefault="0008357F" w:rsidP="001B276D">
      <w:pPr>
        <w:pStyle w:val="a6"/>
        <w:shd w:val="clear" w:color="auto" w:fill="FFFFFF"/>
        <w:spacing w:beforeLines="100" w:before="240" w:beforeAutospacing="0" w:afterLines="100" w:after="240" w:afterAutospacing="0" w:line="600" w:lineRule="exact"/>
        <w:jc w:val="center"/>
        <w:rPr>
          <w:rFonts w:ascii="方正小标宋简体" w:eastAsia="方正小标宋简体" w:hAnsi="黑体"/>
          <w:kern w:val="2"/>
          <w:sz w:val="44"/>
          <w:szCs w:val="32"/>
        </w:rPr>
      </w:pPr>
      <w:r>
        <w:rPr>
          <w:rFonts w:ascii="方正小标宋简体" w:eastAsia="方正小标宋简体" w:hAnsi="黑体" w:hint="eastAsia"/>
          <w:kern w:val="2"/>
          <w:sz w:val="44"/>
          <w:szCs w:val="32"/>
        </w:rPr>
        <w:t>（</w:t>
      </w:r>
      <w:r w:rsidR="00F641A5">
        <w:rPr>
          <w:rFonts w:ascii="方正小标宋简体" w:eastAsia="方正小标宋简体" w:hAnsi="黑体" w:hint="eastAsia"/>
          <w:kern w:val="2"/>
          <w:sz w:val="44"/>
          <w:szCs w:val="32"/>
        </w:rPr>
        <w:t>征求意见</w:t>
      </w:r>
      <w:r>
        <w:rPr>
          <w:rFonts w:ascii="方正小标宋简体" w:eastAsia="方正小标宋简体" w:hAnsi="黑体" w:hint="eastAsia"/>
          <w:kern w:val="2"/>
          <w:sz w:val="44"/>
          <w:szCs w:val="32"/>
        </w:rPr>
        <w:t>稿）</w:t>
      </w:r>
    </w:p>
    <w:p w:rsidR="006E62BF" w:rsidRPr="00061CC5" w:rsidRDefault="006E62BF" w:rsidP="006E62BF">
      <w:pPr>
        <w:pStyle w:val="a6"/>
        <w:shd w:val="clear" w:color="auto" w:fill="FFFFFF"/>
        <w:spacing w:before="0" w:beforeAutospacing="0" w:after="0" w:afterAutospacing="0" w:line="600" w:lineRule="exact"/>
        <w:ind w:firstLineChars="200" w:firstLine="640"/>
        <w:jc w:val="both"/>
        <w:rPr>
          <w:rFonts w:ascii="仿宋_GB2312" w:eastAsia="仿宋_GB2312" w:hAnsi="微软雅黑"/>
          <w:color w:val="000000"/>
          <w:sz w:val="32"/>
          <w:szCs w:val="32"/>
        </w:rPr>
      </w:pPr>
      <w:r w:rsidRPr="00061CC5">
        <w:rPr>
          <w:rFonts w:ascii="仿宋_GB2312" w:eastAsia="仿宋_GB2312" w:hAnsi="微软雅黑" w:hint="eastAsia"/>
          <w:color w:val="000000"/>
          <w:sz w:val="32"/>
          <w:szCs w:val="32"/>
        </w:rPr>
        <w:t>第一条 为加强本市公共建筑节能管理，降低能源消耗，提高能源利用效率，依据《北京市民用建筑节能管理办法》（市政府令第256号）《北京市人民政府办公厅关于印发北京市公共建筑能耗限额和级差价格工作方案(试行)的通知》(京政办函〔2013〕43号)有关规定，制定本办法。</w:t>
      </w:r>
    </w:p>
    <w:p w:rsidR="006E62BF" w:rsidRPr="006D68BB" w:rsidRDefault="006E62BF" w:rsidP="006E62BF">
      <w:pPr>
        <w:pStyle w:val="a6"/>
        <w:shd w:val="clear" w:color="auto" w:fill="FFFFFF"/>
        <w:spacing w:before="0" w:beforeAutospacing="0" w:after="0" w:afterAutospacing="0" w:line="600" w:lineRule="exact"/>
        <w:ind w:firstLineChars="200" w:firstLine="640"/>
        <w:jc w:val="both"/>
        <w:rPr>
          <w:rFonts w:ascii="仿宋_GB2312" w:eastAsia="仿宋_GB2312" w:hAnsi="微软雅黑"/>
          <w:color w:val="000000"/>
          <w:sz w:val="32"/>
          <w:szCs w:val="32"/>
        </w:rPr>
      </w:pPr>
      <w:r w:rsidRPr="006D68BB">
        <w:rPr>
          <w:rFonts w:ascii="仿宋_GB2312" w:eastAsia="仿宋_GB2312" w:hAnsi="微软雅黑" w:hint="eastAsia"/>
          <w:color w:val="000000"/>
          <w:sz w:val="32"/>
          <w:szCs w:val="32"/>
        </w:rPr>
        <w:t>第二条 本市行政区域内公共建筑电耗限额管理实施对象的确定、电耗限额管理基础信息的采集与更新、限额的确定与考核、考核不合格建筑的能源审计等，适用本办法。</w:t>
      </w:r>
    </w:p>
    <w:p w:rsidR="006E62BF" w:rsidRDefault="006E62BF" w:rsidP="006E62BF">
      <w:pPr>
        <w:pStyle w:val="a6"/>
        <w:shd w:val="clear" w:color="auto" w:fill="FFFFFF"/>
        <w:spacing w:before="0" w:beforeAutospacing="0" w:after="0" w:afterAutospacing="0" w:line="600" w:lineRule="exact"/>
        <w:ind w:firstLine="645"/>
        <w:jc w:val="both"/>
        <w:rPr>
          <w:rFonts w:ascii="仿宋_GB2312" w:eastAsia="仿宋_GB2312" w:hAnsi="微软雅黑"/>
          <w:sz w:val="32"/>
          <w:szCs w:val="32"/>
        </w:rPr>
      </w:pPr>
      <w:r w:rsidRPr="00961218">
        <w:rPr>
          <w:rFonts w:ascii="仿宋_GB2312" w:eastAsia="仿宋_GB2312" w:hAnsi="微软雅黑" w:hint="eastAsia"/>
          <w:sz w:val="32"/>
          <w:szCs w:val="32"/>
        </w:rPr>
        <w:t>第三条 本市公共建筑电耗限额管理的实施对象（以下简称：实施对象）</w:t>
      </w:r>
      <w:r>
        <w:rPr>
          <w:rFonts w:ascii="仿宋_GB2312" w:eastAsia="仿宋_GB2312" w:hAnsi="微软雅黑" w:hint="eastAsia"/>
          <w:sz w:val="32"/>
          <w:szCs w:val="32"/>
        </w:rPr>
        <w:t>为在本市行政区域内：</w:t>
      </w:r>
    </w:p>
    <w:p w:rsidR="006E62BF" w:rsidRDefault="006E62BF" w:rsidP="006E62BF">
      <w:pPr>
        <w:pStyle w:val="a6"/>
        <w:shd w:val="clear" w:color="auto" w:fill="FFFFFF"/>
        <w:spacing w:before="0" w:beforeAutospacing="0" w:after="0" w:afterAutospacing="0" w:line="600" w:lineRule="exact"/>
        <w:ind w:firstLine="645"/>
        <w:jc w:val="both"/>
        <w:rPr>
          <w:rFonts w:ascii="仿宋_GB2312" w:eastAsia="仿宋_GB2312" w:hAnsi="微软雅黑"/>
          <w:sz w:val="32"/>
          <w:szCs w:val="32"/>
        </w:rPr>
      </w:pPr>
      <w:r>
        <w:rPr>
          <w:rFonts w:ascii="仿宋_GB2312" w:eastAsia="仿宋_GB2312" w:hAnsi="微软雅黑" w:hint="eastAsia"/>
          <w:sz w:val="32"/>
          <w:szCs w:val="32"/>
        </w:rPr>
        <w:t>（一）独立电耗计量及结算的单体建筑，</w:t>
      </w:r>
      <w:r w:rsidRPr="00961218">
        <w:rPr>
          <w:rFonts w:ascii="仿宋_GB2312" w:eastAsia="仿宋_GB2312" w:hAnsi="微软雅黑" w:hint="eastAsia"/>
          <w:sz w:val="32"/>
          <w:szCs w:val="32"/>
        </w:rPr>
        <w:t>建筑面积在3000平方米以上（含）且公共建筑面积占单体建筑总面积50%以上（含）的</w:t>
      </w:r>
      <w:r>
        <w:rPr>
          <w:rFonts w:ascii="仿宋_GB2312" w:eastAsia="仿宋_GB2312" w:hAnsi="微软雅黑" w:hint="eastAsia"/>
          <w:sz w:val="32"/>
          <w:szCs w:val="32"/>
        </w:rPr>
        <w:t>公共</w:t>
      </w:r>
      <w:r w:rsidRPr="00961218">
        <w:rPr>
          <w:rFonts w:ascii="仿宋_GB2312" w:eastAsia="仿宋_GB2312" w:hAnsi="微软雅黑" w:hint="eastAsia"/>
          <w:sz w:val="32"/>
          <w:szCs w:val="32"/>
        </w:rPr>
        <w:t>建筑。</w:t>
      </w:r>
    </w:p>
    <w:p w:rsidR="006E62BF" w:rsidRDefault="006E62BF" w:rsidP="006E62BF">
      <w:pPr>
        <w:pStyle w:val="a6"/>
        <w:shd w:val="clear" w:color="auto" w:fill="FFFFFF"/>
        <w:spacing w:before="0" w:beforeAutospacing="0" w:after="0" w:afterAutospacing="0" w:line="600" w:lineRule="exact"/>
        <w:ind w:firstLine="645"/>
        <w:jc w:val="both"/>
        <w:rPr>
          <w:rFonts w:ascii="仿宋_GB2312" w:eastAsia="仿宋_GB2312" w:hAnsi="微软雅黑"/>
          <w:sz w:val="32"/>
          <w:szCs w:val="32"/>
        </w:rPr>
      </w:pPr>
      <w:r>
        <w:rPr>
          <w:rFonts w:ascii="仿宋_GB2312" w:eastAsia="仿宋_GB2312" w:hAnsi="微软雅黑" w:hint="eastAsia"/>
          <w:sz w:val="32"/>
          <w:szCs w:val="32"/>
        </w:rPr>
        <w:t>（二）</w:t>
      </w:r>
      <w:r w:rsidRPr="00E307DB">
        <w:rPr>
          <w:rFonts w:ascii="仿宋_GB2312" w:eastAsia="仿宋_GB2312" w:hAnsi="微软雅黑" w:hint="eastAsia"/>
          <w:sz w:val="32"/>
          <w:szCs w:val="32"/>
        </w:rPr>
        <w:t>共用电耗计量及结算装置的群体</w:t>
      </w:r>
      <w:r>
        <w:rPr>
          <w:rFonts w:ascii="仿宋_GB2312" w:eastAsia="仿宋_GB2312" w:hAnsi="微软雅黑" w:hint="eastAsia"/>
          <w:sz w:val="32"/>
          <w:szCs w:val="32"/>
        </w:rPr>
        <w:t>民用</w:t>
      </w:r>
      <w:r w:rsidRPr="00E307DB">
        <w:rPr>
          <w:rFonts w:ascii="仿宋_GB2312" w:eastAsia="仿宋_GB2312" w:hAnsi="微软雅黑" w:hint="eastAsia"/>
          <w:sz w:val="32"/>
          <w:szCs w:val="32"/>
        </w:rPr>
        <w:t>建筑中，至少</w:t>
      </w:r>
      <w:r>
        <w:rPr>
          <w:rFonts w:ascii="仿宋_GB2312" w:eastAsia="仿宋_GB2312" w:hAnsi="微软雅黑" w:hint="eastAsia"/>
          <w:sz w:val="32"/>
          <w:szCs w:val="32"/>
        </w:rPr>
        <w:t>有</w:t>
      </w:r>
      <w:r w:rsidRPr="00E307DB">
        <w:rPr>
          <w:rFonts w:ascii="仿宋_GB2312" w:eastAsia="仿宋_GB2312" w:hAnsi="微软雅黑" w:hint="eastAsia"/>
          <w:sz w:val="32"/>
          <w:szCs w:val="32"/>
        </w:rPr>
        <w:t>一栋单体建筑面积在3000平方米以上（含）且公共建筑面积占</w:t>
      </w:r>
      <w:r>
        <w:rPr>
          <w:rFonts w:ascii="仿宋_GB2312" w:eastAsia="仿宋_GB2312" w:hAnsi="微软雅黑" w:hint="eastAsia"/>
          <w:sz w:val="32"/>
          <w:szCs w:val="32"/>
        </w:rPr>
        <w:t>群</w:t>
      </w:r>
      <w:r w:rsidRPr="00E307DB">
        <w:rPr>
          <w:rFonts w:ascii="仿宋_GB2312" w:eastAsia="仿宋_GB2312" w:hAnsi="微软雅黑" w:hint="eastAsia"/>
          <w:sz w:val="32"/>
          <w:szCs w:val="32"/>
        </w:rPr>
        <w:t>体建筑总面积50%以上（含）的，实施对象为整个群体建筑。</w:t>
      </w:r>
    </w:p>
    <w:p w:rsidR="006E62BF" w:rsidRPr="00061CC5" w:rsidRDefault="006E62BF" w:rsidP="006E62BF">
      <w:pPr>
        <w:pStyle w:val="a6"/>
        <w:shd w:val="clear" w:color="auto" w:fill="FFFFFF"/>
        <w:spacing w:before="0" w:beforeAutospacing="0" w:after="0" w:afterAutospacing="0" w:line="600" w:lineRule="exact"/>
        <w:ind w:firstLine="645"/>
        <w:jc w:val="both"/>
        <w:rPr>
          <w:rFonts w:ascii="仿宋_GB2312" w:eastAsia="仿宋_GB2312" w:hAnsi="微软雅黑"/>
          <w:color w:val="000000"/>
          <w:sz w:val="32"/>
          <w:szCs w:val="32"/>
        </w:rPr>
      </w:pPr>
      <w:r>
        <w:rPr>
          <w:rFonts w:ascii="仿宋_GB2312" w:eastAsia="仿宋_GB2312" w:hAnsi="微软雅黑" w:hint="eastAsia"/>
          <w:sz w:val="32"/>
          <w:szCs w:val="32"/>
        </w:rPr>
        <w:t>（三）</w:t>
      </w:r>
      <w:r w:rsidRPr="00E307DB">
        <w:rPr>
          <w:rFonts w:ascii="仿宋_GB2312" w:eastAsia="仿宋_GB2312" w:hAnsi="微软雅黑" w:hint="eastAsia"/>
          <w:sz w:val="32"/>
          <w:szCs w:val="32"/>
        </w:rPr>
        <w:t>保密单位除外。</w:t>
      </w:r>
    </w:p>
    <w:p w:rsidR="006E62BF" w:rsidRPr="00061CC5" w:rsidRDefault="006E62BF" w:rsidP="006E62BF">
      <w:pPr>
        <w:pStyle w:val="a6"/>
        <w:shd w:val="clear" w:color="auto" w:fill="FFFFFF"/>
        <w:spacing w:before="0" w:beforeAutospacing="0" w:after="0" w:afterAutospacing="0" w:line="600" w:lineRule="exact"/>
        <w:ind w:firstLineChars="200" w:firstLine="640"/>
        <w:jc w:val="both"/>
        <w:rPr>
          <w:rFonts w:ascii="仿宋_GB2312" w:eastAsia="仿宋_GB2312" w:hAnsi="微软雅黑"/>
          <w:color w:val="000000"/>
          <w:sz w:val="32"/>
          <w:szCs w:val="32"/>
        </w:rPr>
      </w:pPr>
      <w:r w:rsidRPr="00061CC5">
        <w:rPr>
          <w:rFonts w:ascii="仿宋_GB2312" w:eastAsia="仿宋_GB2312" w:hAnsi="微软雅黑" w:hint="eastAsia"/>
          <w:color w:val="000000"/>
          <w:sz w:val="32"/>
          <w:szCs w:val="32"/>
        </w:rPr>
        <w:lastRenderedPageBreak/>
        <w:t>第四条 本市公共建筑电耗限额管理对象为与电力公司结算电费的自然人或法人主体（以下简称</w:t>
      </w:r>
      <w:bookmarkStart w:id="2" w:name="_Hlk16284"/>
      <w:r w:rsidRPr="00061CC5">
        <w:rPr>
          <w:rFonts w:ascii="仿宋_GB2312" w:eastAsia="仿宋_GB2312" w:hAnsi="微软雅黑" w:hint="eastAsia"/>
          <w:color w:val="000000"/>
          <w:sz w:val="32"/>
          <w:szCs w:val="32"/>
        </w:rPr>
        <w:t>电费结算单位</w:t>
      </w:r>
      <w:bookmarkEnd w:id="2"/>
      <w:r w:rsidRPr="00061CC5">
        <w:rPr>
          <w:rFonts w:ascii="仿宋_GB2312" w:eastAsia="仿宋_GB2312" w:hAnsi="微软雅黑" w:hint="eastAsia"/>
          <w:color w:val="000000"/>
          <w:sz w:val="32"/>
          <w:szCs w:val="32"/>
        </w:rPr>
        <w:t>，即公共建筑所有权人、运行管理单位或使用单位）。鼓励单体建筑安装电耗结算装置，逐步实现对单体建筑进行管理。</w:t>
      </w:r>
    </w:p>
    <w:p w:rsidR="006E62BF" w:rsidRPr="00061CC5" w:rsidRDefault="006E62BF" w:rsidP="006E62BF">
      <w:pPr>
        <w:pStyle w:val="a6"/>
        <w:shd w:val="clear" w:color="auto" w:fill="FFFFFF"/>
        <w:spacing w:before="0" w:beforeAutospacing="0" w:after="0" w:afterAutospacing="0" w:line="600" w:lineRule="exact"/>
        <w:ind w:firstLineChars="200" w:firstLine="640"/>
        <w:jc w:val="both"/>
        <w:rPr>
          <w:rFonts w:ascii="仿宋_GB2312" w:eastAsia="仿宋_GB2312" w:hAnsi="微软雅黑"/>
          <w:color w:val="000000"/>
          <w:sz w:val="32"/>
          <w:szCs w:val="32"/>
        </w:rPr>
      </w:pPr>
      <w:r w:rsidRPr="00061CC5">
        <w:rPr>
          <w:rFonts w:ascii="仿宋_GB2312" w:eastAsia="仿宋_GB2312" w:hAnsi="微软雅黑" w:hint="eastAsia"/>
          <w:color w:val="000000"/>
          <w:sz w:val="32"/>
          <w:szCs w:val="32"/>
        </w:rPr>
        <w:t>第五条 市住房城乡建设委负责本市公共建筑能耗限额管理工作的综合协调，公共建筑电耗限额的确定及监督管理。北京市住房城乡建设科学技术研究所受市住房城乡建设委委托负责具体实施。</w:t>
      </w:r>
    </w:p>
    <w:p w:rsidR="006E62BF" w:rsidRPr="00061CC5" w:rsidRDefault="006E62BF" w:rsidP="006E62BF">
      <w:pPr>
        <w:pStyle w:val="a6"/>
        <w:shd w:val="clear" w:color="auto" w:fill="FFFFFF"/>
        <w:spacing w:before="0" w:beforeAutospacing="0" w:after="0" w:afterAutospacing="0" w:line="600" w:lineRule="exact"/>
        <w:ind w:firstLine="555"/>
        <w:jc w:val="both"/>
        <w:rPr>
          <w:rFonts w:ascii="仿宋_GB2312" w:eastAsia="仿宋_GB2312" w:hAnsi="微软雅黑"/>
          <w:color w:val="000000"/>
          <w:sz w:val="32"/>
          <w:szCs w:val="32"/>
        </w:rPr>
      </w:pPr>
      <w:r w:rsidRPr="00061CC5">
        <w:rPr>
          <w:rFonts w:ascii="仿宋_GB2312" w:eastAsia="仿宋_GB2312" w:hAnsi="微软雅黑" w:hint="eastAsia"/>
          <w:color w:val="000000"/>
          <w:sz w:val="32"/>
          <w:szCs w:val="32"/>
        </w:rPr>
        <w:t>市城市管理委负责将连续两年考核不合格的电费结算单位优先列入有序用电</w:t>
      </w:r>
      <w:r w:rsidR="003751D9">
        <w:rPr>
          <w:rFonts w:ascii="仿宋_GB2312" w:eastAsia="仿宋_GB2312" w:hAnsi="微软雅黑" w:hint="eastAsia"/>
          <w:color w:val="000000"/>
          <w:sz w:val="32"/>
          <w:szCs w:val="32"/>
        </w:rPr>
        <w:t>范围（《有序用电管理办法》（发改运行</w:t>
      </w:r>
      <w:r w:rsidR="003751D9" w:rsidRPr="00061CC5">
        <w:rPr>
          <w:rFonts w:ascii="仿宋_GB2312" w:eastAsia="仿宋_GB2312" w:hAnsi="微软雅黑" w:hint="eastAsia"/>
          <w:color w:val="000000"/>
          <w:sz w:val="32"/>
          <w:szCs w:val="32"/>
        </w:rPr>
        <w:t>〔</w:t>
      </w:r>
      <w:r w:rsidR="003751D9">
        <w:rPr>
          <w:rFonts w:ascii="仿宋_GB2312" w:eastAsia="仿宋_GB2312" w:hAnsi="微软雅黑" w:hint="eastAsia"/>
          <w:color w:val="000000"/>
          <w:sz w:val="32"/>
          <w:szCs w:val="32"/>
        </w:rPr>
        <w:t>2011</w:t>
      </w:r>
      <w:r w:rsidR="003751D9" w:rsidRPr="00061CC5">
        <w:rPr>
          <w:rFonts w:ascii="仿宋_GB2312" w:eastAsia="仿宋_GB2312" w:hAnsi="微软雅黑" w:hint="eastAsia"/>
          <w:color w:val="000000"/>
          <w:sz w:val="32"/>
          <w:szCs w:val="32"/>
        </w:rPr>
        <w:t>〕</w:t>
      </w:r>
      <w:r w:rsidR="003751D9">
        <w:rPr>
          <w:rFonts w:ascii="仿宋_GB2312" w:eastAsia="仿宋_GB2312" w:hAnsi="微软雅黑" w:hint="eastAsia"/>
          <w:color w:val="000000"/>
          <w:sz w:val="32"/>
          <w:szCs w:val="32"/>
        </w:rPr>
        <w:t>832号）中</w:t>
      </w:r>
      <w:r w:rsidR="00962562">
        <w:rPr>
          <w:rFonts w:ascii="仿宋_GB2312" w:eastAsia="仿宋_GB2312" w:hAnsi="微软雅黑" w:hint="eastAsia"/>
          <w:color w:val="000000"/>
          <w:sz w:val="32"/>
          <w:szCs w:val="32"/>
        </w:rPr>
        <w:t>明确的优先保障用户除外</w:t>
      </w:r>
      <w:r w:rsidR="003751D9">
        <w:rPr>
          <w:rFonts w:ascii="仿宋_GB2312" w:eastAsia="仿宋_GB2312" w:hAnsi="微软雅黑" w:hint="eastAsia"/>
          <w:color w:val="000000"/>
          <w:sz w:val="32"/>
          <w:szCs w:val="32"/>
        </w:rPr>
        <w:t>）</w:t>
      </w:r>
      <w:r w:rsidRPr="00061CC5">
        <w:rPr>
          <w:rFonts w:ascii="仿宋_GB2312" w:eastAsia="仿宋_GB2312" w:hAnsi="微软雅黑" w:hint="eastAsia"/>
          <w:color w:val="000000"/>
          <w:sz w:val="32"/>
          <w:szCs w:val="32"/>
        </w:rPr>
        <w:t>。</w:t>
      </w:r>
    </w:p>
    <w:p w:rsidR="006E62BF" w:rsidRPr="00061CC5" w:rsidRDefault="006E62BF" w:rsidP="006E62BF">
      <w:pPr>
        <w:pStyle w:val="a6"/>
        <w:shd w:val="clear" w:color="auto" w:fill="FFFFFF"/>
        <w:spacing w:before="0" w:beforeAutospacing="0" w:after="0" w:afterAutospacing="0" w:line="600" w:lineRule="exact"/>
        <w:ind w:firstLine="555"/>
        <w:jc w:val="both"/>
        <w:rPr>
          <w:rFonts w:ascii="仿宋_GB2312" w:eastAsia="仿宋_GB2312" w:hAnsi="微软雅黑"/>
          <w:color w:val="000000"/>
          <w:sz w:val="32"/>
          <w:szCs w:val="32"/>
        </w:rPr>
      </w:pPr>
      <w:r w:rsidRPr="00061CC5">
        <w:rPr>
          <w:rFonts w:ascii="仿宋_GB2312" w:eastAsia="仿宋_GB2312" w:hAnsi="微软雅黑" w:hint="eastAsia"/>
          <w:color w:val="000000"/>
          <w:sz w:val="32"/>
          <w:szCs w:val="32"/>
        </w:rPr>
        <w:t>市机关事务管理局负责本市公共机构电耗限额管理和监督工作；负责协调中央在京公共机构开展电耗限额工作。</w:t>
      </w:r>
    </w:p>
    <w:p w:rsidR="006E62BF" w:rsidRPr="00061CC5" w:rsidRDefault="006E62BF" w:rsidP="006E62BF">
      <w:pPr>
        <w:pStyle w:val="a6"/>
        <w:shd w:val="clear" w:color="auto" w:fill="FFFFFF"/>
        <w:spacing w:before="0" w:beforeAutospacing="0" w:after="0" w:afterAutospacing="0" w:line="600" w:lineRule="exact"/>
        <w:ind w:firstLineChars="200" w:firstLine="640"/>
        <w:jc w:val="both"/>
        <w:rPr>
          <w:rFonts w:ascii="仿宋_GB2312" w:eastAsia="仿宋_GB2312" w:hAnsi="微软雅黑"/>
          <w:color w:val="000000"/>
          <w:sz w:val="32"/>
          <w:szCs w:val="32"/>
        </w:rPr>
      </w:pPr>
      <w:r w:rsidRPr="00061CC5">
        <w:rPr>
          <w:rFonts w:ascii="仿宋_GB2312" w:eastAsia="仿宋_GB2312" w:hAnsi="微软雅黑" w:hint="eastAsia"/>
          <w:color w:val="000000"/>
          <w:sz w:val="32"/>
          <w:szCs w:val="32"/>
        </w:rPr>
        <w:t>市教委、市商务局、市文化和旅游局、市卫生健康委等部门按照职责分工开展相关工作。</w:t>
      </w:r>
    </w:p>
    <w:p w:rsidR="006E62BF" w:rsidRPr="00061CC5" w:rsidRDefault="006E62BF" w:rsidP="006E62BF">
      <w:pPr>
        <w:pStyle w:val="a6"/>
        <w:shd w:val="clear" w:color="auto" w:fill="FFFFFF"/>
        <w:spacing w:before="0" w:beforeAutospacing="0" w:after="0" w:afterAutospacing="0" w:line="600" w:lineRule="exact"/>
        <w:ind w:firstLineChars="200" w:firstLine="640"/>
        <w:jc w:val="both"/>
        <w:rPr>
          <w:rFonts w:ascii="仿宋_GB2312" w:eastAsia="仿宋_GB2312" w:hAnsi="微软雅黑"/>
          <w:color w:val="000000"/>
          <w:sz w:val="32"/>
          <w:szCs w:val="32"/>
        </w:rPr>
      </w:pPr>
      <w:r w:rsidRPr="00061CC5">
        <w:rPr>
          <w:rFonts w:ascii="仿宋_GB2312" w:eastAsia="仿宋_GB2312" w:hAnsi="微软雅黑" w:hint="eastAsia"/>
          <w:color w:val="000000"/>
          <w:sz w:val="32"/>
          <w:szCs w:val="32"/>
        </w:rPr>
        <w:t>第六条 公共建筑电耗限额工作实行属地管理，各区政府负责</w:t>
      </w:r>
      <w:r>
        <w:rPr>
          <w:rFonts w:ascii="仿宋_GB2312" w:eastAsia="仿宋_GB2312" w:hAnsi="微软雅黑" w:hint="eastAsia"/>
          <w:color w:val="000000"/>
          <w:sz w:val="32"/>
          <w:szCs w:val="32"/>
        </w:rPr>
        <w:t>组织开展</w:t>
      </w:r>
      <w:r w:rsidRPr="00061CC5">
        <w:rPr>
          <w:rFonts w:ascii="仿宋_GB2312" w:eastAsia="仿宋_GB2312" w:hAnsi="微软雅黑" w:hint="eastAsia"/>
          <w:color w:val="000000"/>
          <w:sz w:val="32"/>
          <w:szCs w:val="32"/>
        </w:rPr>
        <w:t>本行政区域内公共建筑电耗限额管理工作，各区住房城乡</w:t>
      </w:r>
      <w:r w:rsidR="00CF06A3">
        <w:rPr>
          <w:rFonts w:ascii="仿宋_GB2312" w:eastAsia="仿宋_GB2312" w:hAnsi="微软雅黑" w:hint="eastAsia"/>
          <w:color w:val="000000"/>
          <w:sz w:val="32"/>
          <w:szCs w:val="32"/>
        </w:rPr>
        <w:t>（市）</w:t>
      </w:r>
      <w:r w:rsidRPr="00061CC5">
        <w:rPr>
          <w:rFonts w:ascii="仿宋_GB2312" w:eastAsia="仿宋_GB2312" w:hAnsi="微软雅黑" w:hint="eastAsia"/>
          <w:color w:val="000000"/>
          <w:sz w:val="32"/>
          <w:szCs w:val="32"/>
        </w:rPr>
        <w:t>建设行政主管部门</w:t>
      </w:r>
      <w:r>
        <w:rPr>
          <w:rFonts w:ascii="仿宋_GB2312" w:eastAsia="仿宋_GB2312" w:hAnsi="微软雅黑" w:hint="eastAsia"/>
          <w:color w:val="000000"/>
          <w:sz w:val="32"/>
          <w:szCs w:val="32"/>
        </w:rPr>
        <w:t>具体实施</w:t>
      </w:r>
      <w:r w:rsidRPr="00061CC5">
        <w:rPr>
          <w:rFonts w:ascii="仿宋_GB2312" w:eastAsia="仿宋_GB2312" w:hAnsi="微软雅黑" w:hint="eastAsia"/>
          <w:color w:val="000000"/>
          <w:sz w:val="32"/>
          <w:szCs w:val="32"/>
        </w:rPr>
        <w:t>本行政区域内公共建筑电耗限额管理工作</w:t>
      </w:r>
      <w:r>
        <w:rPr>
          <w:rFonts w:ascii="仿宋_GB2312" w:eastAsia="仿宋_GB2312" w:hAnsi="微软雅黑" w:hint="eastAsia"/>
          <w:color w:val="000000"/>
          <w:sz w:val="32"/>
          <w:szCs w:val="32"/>
        </w:rPr>
        <w:t>，并指导、监督电费结算单位开展能源审计和公共建筑节能改造等工作</w:t>
      </w:r>
      <w:r w:rsidRPr="00061CC5">
        <w:rPr>
          <w:rFonts w:ascii="仿宋_GB2312" w:eastAsia="仿宋_GB2312" w:hAnsi="微软雅黑" w:hint="eastAsia"/>
          <w:color w:val="000000"/>
          <w:sz w:val="32"/>
          <w:szCs w:val="32"/>
        </w:rPr>
        <w:t>。</w:t>
      </w:r>
    </w:p>
    <w:p w:rsidR="006E62BF" w:rsidRPr="00061CC5" w:rsidRDefault="006E62BF" w:rsidP="006E62BF">
      <w:pPr>
        <w:pStyle w:val="a6"/>
        <w:shd w:val="clear" w:color="auto" w:fill="FFFFFF"/>
        <w:spacing w:before="0" w:beforeAutospacing="0" w:after="0" w:afterAutospacing="0" w:line="600" w:lineRule="exact"/>
        <w:ind w:firstLine="630"/>
        <w:jc w:val="both"/>
        <w:rPr>
          <w:rFonts w:ascii="仿宋_GB2312" w:eastAsia="仿宋_GB2312" w:hAnsi="微软雅黑"/>
          <w:color w:val="000000"/>
          <w:sz w:val="32"/>
          <w:szCs w:val="32"/>
        </w:rPr>
      </w:pPr>
      <w:r w:rsidRPr="00061CC5">
        <w:rPr>
          <w:rFonts w:ascii="仿宋_GB2312" w:eastAsia="仿宋_GB2312" w:hAnsi="微软雅黑" w:hint="eastAsia"/>
          <w:color w:val="000000"/>
          <w:sz w:val="32"/>
          <w:szCs w:val="32"/>
        </w:rPr>
        <w:lastRenderedPageBreak/>
        <w:t>第七条 电费结算单位应当做好公共建筑基础信息的填报、电耗限额的确认和节能降耗工作。</w:t>
      </w:r>
    </w:p>
    <w:p w:rsidR="006E62BF" w:rsidRPr="00061CC5" w:rsidRDefault="006E62BF" w:rsidP="006E62BF">
      <w:pPr>
        <w:pStyle w:val="a6"/>
        <w:shd w:val="clear" w:color="auto" w:fill="FFFFFF"/>
        <w:spacing w:before="0" w:beforeAutospacing="0" w:after="0" w:afterAutospacing="0" w:line="600" w:lineRule="exact"/>
        <w:ind w:firstLine="630"/>
        <w:jc w:val="both"/>
        <w:rPr>
          <w:rFonts w:ascii="仿宋_GB2312" w:eastAsia="仿宋_GB2312" w:hAnsi="微软雅黑"/>
          <w:color w:val="000000"/>
          <w:sz w:val="32"/>
          <w:szCs w:val="32"/>
        </w:rPr>
      </w:pPr>
      <w:r w:rsidRPr="00061CC5">
        <w:rPr>
          <w:rFonts w:ascii="仿宋_GB2312" w:eastAsia="仿宋_GB2312" w:hAnsi="微软雅黑" w:hint="eastAsia"/>
          <w:color w:val="000000"/>
          <w:sz w:val="32"/>
          <w:szCs w:val="32"/>
        </w:rPr>
        <w:t>第八条</w:t>
      </w:r>
      <w:r w:rsidRPr="00061CC5">
        <w:rPr>
          <w:rFonts w:ascii="仿宋_GB2312" w:eastAsia="仿宋_GB2312" w:hAnsi="微软雅黑"/>
          <w:color w:val="000000"/>
          <w:sz w:val="32"/>
          <w:szCs w:val="32"/>
        </w:rPr>
        <w:t xml:space="preserve"> </w:t>
      </w:r>
      <w:r w:rsidRPr="00061CC5">
        <w:rPr>
          <w:rFonts w:ascii="仿宋_GB2312" w:eastAsia="仿宋_GB2312" w:hAnsi="微软雅黑" w:hint="eastAsia"/>
          <w:color w:val="000000"/>
          <w:sz w:val="32"/>
          <w:szCs w:val="32"/>
        </w:rPr>
        <w:t>市电力公司应按相关要求在每季度后1个月内向市住房城乡建设委提交上一季度电力数据。</w:t>
      </w:r>
    </w:p>
    <w:p w:rsidR="006E62BF" w:rsidRPr="00061CC5" w:rsidRDefault="006E62BF" w:rsidP="006E62BF">
      <w:pPr>
        <w:pStyle w:val="a6"/>
        <w:shd w:val="clear" w:color="auto" w:fill="FFFFFF"/>
        <w:spacing w:before="0" w:beforeAutospacing="0" w:after="0" w:afterAutospacing="0" w:line="600" w:lineRule="exact"/>
        <w:ind w:firstLine="630"/>
        <w:jc w:val="both"/>
        <w:rPr>
          <w:rFonts w:ascii="仿宋_GB2312" w:eastAsia="仿宋_GB2312" w:hAnsi="微软雅黑"/>
          <w:color w:val="000000"/>
          <w:sz w:val="32"/>
          <w:szCs w:val="32"/>
        </w:rPr>
      </w:pPr>
      <w:r w:rsidRPr="00061CC5">
        <w:rPr>
          <w:rFonts w:ascii="仿宋_GB2312" w:eastAsia="仿宋_GB2312" w:hAnsi="微软雅黑" w:hint="eastAsia"/>
          <w:color w:val="000000"/>
          <w:sz w:val="32"/>
          <w:szCs w:val="32"/>
        </w:rPr>
        <w:t>第九条 市</w:t>
      </w:r>
      <w:r>
        <w:rPr>
          <w:rFonts w:ascii="仿宋_GB2312" w:eastAsia="仿宋_GB2312" w:hAnsi="微软雅黑" w:hint="eastAsia"/>
          <w:color w:val="000000"/>
          <w:sz w:val="32"/>
          <w:szCs w:val="32"/>
        </w:rPr>
        <w:t>区两级行政主管部门可</w:t>
      </w:r>
      <w:r w:rsidRPr="00061CC5">
        <w:rPr>
          <w:rFonts w:ascii="仿宋_GB2312" w:eastAsia="仿宋_GB2312" w:hAnsi="微软雅黑" w:hint="eastAsia"/>
          <w:color w:val="000000"/>
          <w:sz w:val="32"/>
          <w:szCs w:val="32"/>
        </w:rPr>
        <w:t>通过购买服务的方式选择技术支撑单位。</w:t>
      </w:r>
    </w:p>
    <w:p w:rsidR="006E62BF" w:rsidRPr="00061CC5" w:rsidRDefault="006E62BF" w:rsidP="006E62BF">
      <w:pPr>
        <w:pStyle w:val="a6"/>
        <w:shd w:val="clear" w:color="auto" w:fill="FFFFFF"/>
        <w:spacing w:before="0" w:beforeAutospacing="0" w:after="0" w:afterAutospacing="0" w:line="600" w:lineRule="exact"/>
        <w:ind w:firstLineChars="200" w:firstLine="640"/>
        <w:jc w:val="both"/>
        <w:rPr>
          <w:rFonts w:ascii="仿宋_GB2312" w:eastAsia="仿宋_GB2312" w:hAnsi="微软雅黑"/>
          <w:color w:val="000000"/>
          <w:sz w:val="32"/>
          <w:szCs w:val="32"/>
        </w:rPr>
      </w:pPr>
      <w:r w:rsidRPr="00061CC5">
        <w:rPr>
          <w:rFonts w:ascii="仿宋_GB2312" w:eastAsia="仿宋_GB2312" w:hAnsi="微软雅黑" w:hint="eastAsia"/>
          <w:color w:val="000000"/>
          <w:sz w:val="32"/>
          <w:szCs w:val="32"/>
        </w:rPr>
        <w:t>第十条 市住房城乡建设委于每年3月底之前将列入本市电耗限额管理对象范围的建筑物及电费结算单位的名单</w:t>
      </w:r>
      <w:r>
        <w:rPr>
          <w:rFonts w:ascii="仿宋_GB2312" w:eastAsia="仿宋_GB2312" w:hAnsi="微软雅黑" w:hint="eastAsia"/>
          <w:color w:val="000000"/>
          <w:sz w:val="32"/>
          <w:szCs w:val="32"/>
        </w:rPr>
        <w:t>通过市住房城乡建设委门户网站</w:t>
      </w:r>
      <w:r w:rsidRPr="00061CC5">
        <w:rPr>
          <w:rFonts w:ascii="仿宋_GB2312" w:eastAsia="仿宋_GB2312" w:hAnsi="微软雅黑" w:hint="eastAsia"/>
          <w:color w:val="000000"/>
          <w:sz w:val="32"/>
          <w:szCs w:val="32"/>
        </w:rPr>
        <w:t>进行公示。</w:t>
      </w:r>
    </w:p>
    <w:p w:rsidR="006E62BF" w:rsidRPr="00061CC5" w:rsidRDefault="006E62BF" w:rsidP="006E62BF">
      <w:pPr>
        <w:pStyle w:val="a6"/>
        <w:shd w:val="clear" w:color="auto" w:fill="FFFFFF"/>
        <w:spacing w:before="0" w:beforeAutospacing="0" w:after="0" w:afterAutospacing="0" w:line="600" w:lineRule="exact"/>
        <w:ind w:firstLine="630"/>
        <w:jc w:val="both"/>
        <w:rPr>
          <w:rFonts w:ascii="仿宋_GB2312" w:eastAsia="仿宋_GB2312" w:hAnsi="微软雅黑"/>
          <w:color w:val="000000"/>
          <w:sz w:val="32"/>
          <w:szCs w:val="32"/>
        </w:rPr>
      </w:pPr>
      <w:r w:rsidRPr="00061CC5">
        <w:rPr>
          <w:rFonts w:ascii="仿宋_GB2312" w:eastAsia="仿宋_GB2312" w:hAnsi="微软雅黑" w:hint="eastAsia"/>
          <w:color w:val="000000"/>
          <w:sz w:val="32"/>
          <w:szCs w:val="32"/>
        </w:rPr>
        <w:t>第十</w:t>
      </w:r>
      <w:r>
        <w:rPr>
          <w:rFonts w:ascii="仿宋_GB2312" w:eastAsia="仿宋_GB2312" w:hAnsi="微软雅黑" w:hint="eastAsia"/>
          <w:color w:val="000000"/>
          <w:sz w:val="32"/>
          <w:szCs w:val="32"/>
        </w:rPr>
        <w:t>一</w:t>
      </w:r>
      <w:r w:rsidRPr="00061CC5">
        <w:rPr>
          <w:rFonts w:ascii="仿宋_GB2312" w:eastAsia="仿宋_GB2312" w:hAnsi="微软雅黑" w:hint="eastAsia"/>
          <w:color w:val="000000"/>
          <w:sz w:val="32"/>
          <w:szCs w:val="32"/>
        </w:rPr>
        <w:t>条 公共建筑基础信息发生变更的，由电费结算单位在变更当年登录北京市公共建筑能耗限额管理信息平台（以下简称管理平台）提出变更申请，经区住房城乡</w:t>
      </w:r>
      <w:r w:rsidR="00CF06A3">
        <w:rPr>
          <w:rFonts w:ascii="仿宋_GB2312" w:eastAsia="仿宋_GB2312" w:hAnsi="微软雅黑" w:hint="eastAsia"/>
          <w:color w:val="000000"/>
          <w:sz w:val="32"/>
          <w:szCs w:val="32"/>
        </w:rPr>
        <w:t>（市）</w:t>
      </w:r>
      <w:r w:rsidRPr="00061CC5">
        <w:rPr>
          <w:rFonts w:ascii="仿宋_GB2312" w:eastAsia="仿宋_GB2312" w:hAnsi="微软雅黑" w:hint="eastAsia"/>
          <w:color w:val="000000"/>
          <w:sz w:val="32"/>
          <w:szCs w:val="32"/>
        </w:rPr>
        <w:t>建设行政主管部门</w:t>
      </w:r>
      <w:r>
        <w:rPr>
          <w:rFonts w:ascii="仿宋_GB2312" w:eastAsia="仿宋_GB2312" w:hAnsi="微软雅黑" w:hint="eastAsia"/>
          <w:color w:val="000000"/>
          <w:sz w:val="32"/>
          <w:szCs w:val="32"/>
        </w:rPr>
        <w:t>审核</w:t>
      </w:r>
      <w:r w:rsidRPr="00061CC5">
        <w:rPr>
          <w:rFonts w:ascii="仿宋_GB2312" w:eastAsia="仿宋_GB2312" w:hAnsi="微软雅黑" w:hint="eastAsia"/>
          <w:color w:val="000000"/>
          <w:sz w:val="32"/>
          <w:szCs w:val="32"/>
        </w:rPr>
        <w:t>后，市住房城乡建设委在系统中进行变更。</w:t>
      </w:r>
    </w:p>
    <w:p w:rsidR="006E62BF" w:rsidRPr="006D68BB" w:rsidRDefault="006E62BF" w:rsidP="006E62BF">
      <w:pPr>
        <w:pStyle w:val="a6"/>
        <w:shd w:val="clear" w:color="auto" w:fill="FFFFFF"/>
        <w:spacing w:before="0" w:beforeAutospacing="0" w:after="0" w:afterAutospacing="0" w:line="600" w:lineRule="exact"/>
        <w:ind w:firstLine="630"/>
        <w:jc w:val="both"/>
        <w:rPr>
          <w:rFonts w:ascii="仿宋_GB2312" w:eastAsia="仿宋_GB2312" w:hAnsi="微软雅黑"/>
          <w:sz w:val="28"/>
          <w:szCs w:val="28"/>
        </w:rPr>
      </w:pPr>
      <w:r w:rsidRPr="006D68BB">
        <w:rPr>
          <w:rFonts w:ascii="仿宋_GB2312" w:eastAsia="仿宋_GB2312" w:hAnsi="微软雅黑" w:hint="eastAsia"/>
          <w:sz w:val="32"/>
          <w:szCs w:val="32"/>
        </w:rPr>
        <w:t xml:space="preserve">第十二条 </w:t>
      </w:r>
      <w:bookmarkStart w:id="3" w:name="_Hlk861909"/>
      <w:r w:rsidRPr="006D68BB">
        <w:rPr>
          <w:rFonts w:ascii="仿宋_GB2312" w:eastAsia="仿宋_GB2312" w:hAnsi="微软雅黑" w:hint="eastAsia"/>
          <w:sz w:val="32"/>
          <w:szCs w:val="32"/>
        </w:rPr>
        <w:t>公共建筑电耗限额依据本建筑历史用电量和本市同类型建筑平均水平确定</w:t>
      </w:r>
      <w:bookmarkEnd w:id="3"/>
      <w:r w:rsidRPr="006D68BB">
        <w:rPr>
          <w:rFonts w:ascii="仿宋_GB2312" w:eastAsia="仿宋_GB2312" w:hAnsi="微软雅黑" w:hint="eastAsia"/>
          <w:sz w:val="32"/>
          <w:szCs w:val="32"/>
        </w:rPr>
        <w:t>，见附件1；公共建筑能耗限额依据建筑面积和本市同类型建筑能耗指标确定，见附件2。</w:t>
      </w:r>
    </w:p>
    <w:p w:rsidR="006E62BF" w:rsidRDefault="006E62BF" w:rsidP="006E62BF">
      <w:pPr>
        <w:pStyle w:val="a6"/>
        <w:shd w:val="clear" w:color="auto" w:fill="FFFFFF"/>
        <w:spacing w:before="0" w:beforeAutospacing="0" w:after="0" w:afterAutospacing="0" w:line="600" w:lineRule="exact"/>
        <w:ind w:firstLineChars="200" w:firstLine="640"/>
        <w:jc w:val="both"/>
        <w:rPr>
          <w:rFonts w:ascii="仿宋_GB2312" w:eastAsia="仿宋_GB2312" w:hAnsi="微软雅黑"/>
          <w:sz w:val="32"/>
          <w:szCs w:val="32"/>
        </w:rPr>
      </w:pPr>
      <w:r w:rsidRPr="00961218">
        <w:rPr>
          <w:rFonts w:ascii="仿宋_GB2312" w:eastAsia="仿宋_GB2312" w:hAnsi="微软雅黑" w:hint="eastAsia"/>
          <w:sz w:val="32"/>
          <w:szCs w:val="32"/>
        </w:rPr>
        <w:t>第十</w:t>
      </w:r>
      <w:r>
        <w:rPr>
          <w:rFonts w:ascii="仿宋_GB2312" w:eastAsia="仿宋_GB2312" w:hAnsi="微软雅黑" w:hint="eastAsia"/>
          <w:sz w:val="32"/>
          <w:szCs w:val="32"/>
        </w:rPr>
        <w:t>三</w:t>
      </w:r>
      <w:r w:rsidRPr="00961218">
        <w:rPr>
          <w:rFonts w:ascii="仿宋_GB2312" w:eastAsia="仿宋_GB2312" w:hAnsi="微软雅黑" w:hint="eastAsia"/>
          <w:sz w:val="32"/>
          <w:szCs w:val="32"/>
        </w:rPr>
        <w:t>条 市住房城乡建设委</w:t>
      </w:r>
      <w:r w:rsidRPr="00061CC5">
        <w:rPr>
          <w:rFonts w:ascii="仿宋_GB2312" w:eastAsia="仿宋_GB2312" w:hAnsi="微软雅黑" w:hint="eastAsia"/>
          <w:color w:val="000000"/>
          <w:sz w:val="32"/>
          <w:szCs w:val="32"/>
        </w:rPr>
        <w:t>于每年3月底之前</w:t>
      </w:r>
      <w:r w:rsidRPr="00961218">
        <w:rPr>
          <w:rFonts w:ascii="仿宋_GB2312" w:eastAsia="仿宋_GB2312" w:hAnsi="微软雅黑" w:hint="eastAsia"/>
          <w:sz w:val="32"/>
          <w:szCs w:val="32"/>
        </w:rPr>
        <w:t>通过</w:t>
      </w:r>
      <w:r w:rsidRPr="00061CC5">
        <w:rPr>
          <w:rFonts w:ascii="仿宋_GB2312" w:eastAsia="仿宋_GB2312" w:hAnsi="微软雅黑" w:hint="eastAsia"/>
          <w:color w:val="000000"/>
          <w:sz w:val="32"/>
          <w:szCs w:val="32"/>
        </w:rPr>
        <w:t>管理平台</w:t>
      </w:r>
      <w:r w:rsidRPr="00961218">
        <w:rPr>
          <w:rFonts w:ascii="仿宋_GB2312" w:eastAsia="仿宋_GB2312" w:hAnsi="微软雅黑" w:hint="eastAsia"/>
          <w:sz w:val="32"/>
          <w:szCs w:val="32"/>
        </w:rPr>
        <w:t>发布电耗限额</w:t>
      </w:r>
      <w:r>
        <w:rPr>
          <w:rFonts w:ascii="仿宋_GB2312" w:eastAsia="仿宋_GB2312" w:hAnsi="微软雅黑" w:hint="eastAsia"/>
          <w:sz w:val="32"/>
          <w:szCs w:val="32"/>
        </w:rPr>
        <w:t>，公布</w:t>
      </w:r>
      <w:r w:rsidRPr="00061CC5">
        <w:rPr>
          <w:rFonts w:ascii="仿宋_GB2312" w:eastAsia="仿宋_GB2312" w:hAnsi="微软雅黑" w:hint="eastAsia"/>
          <w:color w:val="000000"/>
          <w:sz w:val="32"/>
          <w:szCs w:val="32"/>
        </w:rPr>
        <w:t>电费结算单位</w:t>
      </w:r>
      <w:r>
        <w:rPr>
          <w:rFonts w:ascii="仿宋_GB2312" w:eastAsia="仿宋_GB2312" w:hAnsi="微软雅黑" w:hint="eastAsia"/>
          <w:color w:val="000000"/>
          <w:sz w:val="32"/>
          <w:szCs w:val="32"/>
        </w:rPr>
        <w:t>的</w:t>
      </w:r>
      <w:r w:rsidRPr="00061CC5">
        <w:rPr>
          <w:rFonts w:ascii="仿宋_GB2312" w:eastAsia="仿宋_GB2312" w:hAnsi="微软雅黑" w:hint="eastAsia"/>
          <w:color w:val="000000"/>
          <w:sz w:val="32"/>
          <w:szCs w:val="32"/>
        </w:rPr>
        <w:t>实际电耗数据、本年度电耗限额</w:t>
      </w:r>
      <w:r w:rsidR="00FE0A27">
        <w:rPr>
          <w:rFonts w:ascii="仿宋_GB2312" w:eastAsia="仿宋_GB2312" w:hAnsi="微软雅黑" w:hint="eastAsia"/>
          <w:color w:val="000000"/>
          <w:sz w:val="32"/>
          <w:szCs w:val="32"/>
        </w:rPr>
        <w:t>、</w:t>
      </w:r>
      <w:r w:rsidRPr="00061CC5">
        <w:rPr>
          <w:rFonts w:ascii="仿宋_GB2312" w:eastAsia="仿宋_GB2312" w:hAnsi="微软雅黑" w:hint="eastAsia"/>
          <w:color w:val="000000"/>
          <w:sz w:val="32"/>
          <w:szCs w:val="32"/>
        </w:rPr>
        <w:t>上一年度全市同类公共建筑电耗平均值</w:t>
      </w:r>
      <w:r w:rsidR="00FE0A27">
        <w:rPr>
          <w:rFonts w:ascii="仿宋_GB2312" w:eastAsia="仿宋_GB2312" w:hAnsi="微软雅黑" w:hint="eastAsia"/>
          <w:color w:val="000000"/>
          <w:sz w:val="32"/>
          <w:szCs w:val="32"/>
        </w:rPr>
        <w:t>、能耗指标</w:t>
      </w:r>
      <w:r w:rsidRPr="00961218">
        <w:rPr>
          <w:rFonts w:ascii="仿宋_GB2312" w:eastAsia="仿宋_GB2312" w:hAnsi="微软雅黑" w:hint="eastAsia"/>
          <w:sz w:val="32"/>
          <w:szCs w:val="32"/>
        </w:rPr>
        <w:t>。</w:t>
      </w:r>
    </w:p>
    <w:p w:rsidR="006E62BF" w:rsidRDefault="006E62BF" w:rsidP="006E62BF">
      <w:pPr>
        <w:pStyle w:val="a6"/>
        <w:shd w:val="clear" w:color="auto" w:fill="FFFFFF"/>
        <w:spacing w:before="0" w:beforeAutospacing="0" w:after="0" w:afterAutospacing="0" w:line="600" w:lineRule="exact"/>
        <w:ind w:firstLineChars="200" w:firstLine="640"/>
        <w:jc w:val="both"/>
        <w:rPr>
          <w:rFonts w:ascii="仿宋_GB2312" w:eastAsia="仿宋_GB2312" w:hAnsi="微软雅黑"/>
          <w:sz w:val="32"/>
          <w:szCs w:val="32"/>
        </w:rPr>
      </w:pPr>
      <w:r w:rsidRPr="00961218">
        <w:rPr>
          <w:rFonts w:ascii="仿宋_GB2312" w:eastAsia="仿宋_GB2312" w:hAnsi="微软雅黑" w:hint="eastAsia"/>
          <w:sz w:val="32"/>
          <w:szCs w:val="32"/>
        </w:rPr>
        <w:t>第十</w:t>
      </w:r>
      <w:r>
        <w:rPr>
          <w:rFonts w:ascii="仿宋_GB2312" w:eastAsia="仿宋_GB2312" w:hAnsi="微软雅黑" w:hint="eastAsia"/>
          <w:sz w:val="32"/>
          <w:szCs w:val="32"/>
        </w:rPr>
        <w:t>四</w:t>
      </w:r>
      <w:r w:rsidRPr="00961218">
        <w:rPr>
          <w:rFonts w:ascii="仿宋_GB2312" w:eastAsia="仿宋_GB2312" w:hAnsi="微软雅黑" w:hint="eastAsia"/>
          <w:sz w:val="32"/>
          <w:szCs w:val="32"/>
        </w:rPr>
        <w:t xml:space="preserve">条 </w:t>
      </w:r>
      <w:r>
        <w:rPr>
          <w:rFonts w:ascii="仿宋_GB2312" w:eastAsia="仿宋_GB2312" w:hAnsi="微软雅黑" w:hint="eastAsia"/>
          <w:sz w:val="32"/>
          <w:szCs w:val="32"/>
        </w:rPr>
        <w:t>电费结算单位应</w:t>
      </w:r>
      <w:r w:rsidRPr="00961218">
        <w:rPr>
          <w:rFonts w:ascii="仿宋_GB2312" w:eastAsia="仿宋_GB2312" w:hAnsi="微软雅黑" w:hint="eastAsia"/>
          <w:sz w:val="32"/>
          <w:szCs w:val="32"/>
        </w:rPr>
        <w:t>在限额发布后</w:t>
      </w:r>
      <w:r w:rsidR="0021408A">
        <w:rPr>
          <w:rFonts w:ascii="仿宋_GB2312" w:eastAsia="仿宋_GB2312" w:hAnsi="微软雅黑" w:hint="eastAsia"/>
          <w:sz w:val="32"/>
          <w:szCs w:val="32"/>
        </w:rPr>
        <w:t>1</w:t>
      </w:r>
      <w:r w:rsidR="0021408A" w:rsidRPr="00961218">
        <w:rPr>
          <w:rFonts w:ascii="仿宋_GB2312" w:eastAsia="仿宋_GB2312" w:hAnsi="微软雅黑" w:hint="eastAsia"/>
          <w:sz w:val="32"/>
          <w:szCs w:val="32"/>
        </w:rPr>
        <w:t>个月内</w:t>
      </w:r>
      <w:r w:rsidRPr="00961218">
        <w:rPr>
          <w:rFonts w:ascii="仿宋_GB2312" w:eastAsia="仿宋_GB2312" w:hAnsi="微软雅黑" w:hint="eastAsia"/>
          <w:sz w:val="32"/>
          <w:szCs w:val="32"/>
        </w:rPr>
        <w:t>登录</w:t>
      </w:r>
      <w:r w:rsidRPr="00061CC5">
        <w:rPr>
          <w:rFonts w:ascii="仿宋_GB2312" w:eastAsia="仿宋_GB2312" w:hAnsi="微软雅黑" w:hint="eastAsia"/>
          <w:color w:val="000000"/>
          <w:sz w:val="32"/>
          <w:szCs w:val="32"/>
        </w:rPr>
        <w:t>管理平台</w:t>
      </w:r>
      <w:r>
        <w:rPr>
          <w:rFonts w:ascii="仿宋_GB2312" w:eastAsia="仿宋_GB2312" w:hAnsi="微软雅黑" w:hint="eastAsia"/>
          <w:sz w:val="32"/>
          <w:szCs w:val="32"/>
        </w:rPr>
        <w:t>进行限额确认</w:t>
      </w:r>
      <w:r w:rsidR="0021408A">
        <w:rPr>
          <w:rFonts w:ascii="仿宋_GB2312" w:eastAsia="仿宋_GB2312" w:hAnsi="微软雅黑" w:hint="eastAsia"/>
          <w:sz w:val="32"/>
          <w:szCs w:val="32"/>
        </w:rPr>
        <w:t>。对</w:t>
      </w:r>
      <w:r w:rsidRPr="00961218">
        <w:rPr>
          <w:rFonts w:ascii="仿宋_GB2312" w:eastAsia="仿宋_GB2312" w:hAnsi="微软雅黑" w:hint="eastAsia"/>
          <w:sz w:val="32"/>
          <w:szCs w:val="32"/>
        </w:rPr>
        <w:t>逾期未确认的</w:t>
      </w:r>
      <w:r w:rsidR="0021408A">
        <w:rPr>
          <w:rFonts w:ascii="仿宋_GB2312" w:eastAsia="仿宋_GB2312" w:hAnsi="微软雅黑" w:hint="eastAsia"/>
          <w:sz w:val="32"/>
          <w:szCs w:val="32"/>
        </w:rPr>
        <w:t>，</w:t>
      </w:r>
      <w:r w:rsidRPr="00961218">
        <w:rPr>
          <w:rFonts w:ascii="仿宋_GB2312" w:eastAsia="仿宋_GB2312" w:hAnsi="微软雅黑" w:hint="eastAsia"/>
          <w:sz w:val="32"/>
          <w:szCs w:val="32"/>
        </w:rPr>
        <w:t>系统自动确认</w:t>
      </w:r>
      <w:r>
        <w:rPr>
          <w:rFonts w:ascii="仿宋_GB2312" w:eastAsia="仿宋_GB2312" w:hAnsi="微软雅黑" w:hint="eastAsia"/>
          <w:sz w:val="32"/>
          <w:szCs w:val="32"/>
        </w:rPr>
        <w:t>限额</w:t>
      </w:r>
      <w:r w:rsidRPr="00961218">
        <w:rPr>
          <w:rFonts w:ascii="仿宋_GB2312" w:eastAsia="仿宋_GB2312" w:hAnsi="微软雅黑" w:hint="eastAsia"/>
          <w:sz w:val="32"/>
          <w:szCs w:val="32"/>
        </w:rPr>
        <w:t>。</w:t>
      </w:r>
    </w:p>
    <w:p w:rsidR="006E62BF" w:rsidRDefault="006E62BF" w:rsidP="006E62BF">
      <w:pPr>
        <w:pStyle w:val="a6"/>
        <w:shd w:val="clear" w:color="auto" w:fill="FFFFFF"/>
        <w:spacing w:before="0" w:beforeAutospacing="0" w:after="0" w:afterAutospacing="0" w:line="600" w:lineRule="exact"/>
        <w:ind w:firstLineChars="200" w:firstLine="640"/>
        <w:jc w:val="both"/>
        <w:rPr>
          <w:rFonts w:ascii="仿宋_GB2312" w:eastAsia="仿宋_GB2312" w:hAnsi="微软雅黑"/>
          <w:sz w:val="32"/>
          <w:szCs w:val="32"/>
        </w:rPr>
      </w:pPr>
      <w:r w:rsidRPr="00961218">
        <w:rPr>
          <w:rFonts w:ascii="仿宋_GB2312" w:eastAsia="仿宋_GB2312" w:hAnsi="微软雅黑" w:hint="eastAsia"/>
          <w:sz w:val="32"/>
          <w:szCs w:val="32"/>
        </w:rPr>
        <w:lastRenderedPageBreak/>
        <w:t>第十</w:t>
      </w:r>
      <w:r>
        <w:rPr>
          <w:rFonts w:ascii="仿宋_GB2312" w:eastAsia="仿宋_GB2312" w:hAnsi="微软雅黑" w:hint="eastAsia"/>
          <w:sz w:val="32"/>
          <w:szCs w:val="32"/>
        </w:rPr>
        <w:t>五</w:t>
      </w:r>
      <w:r w:rsidRPr="00961218">
        <w:rPr>
          <w:rFonts w:ascii="仿宋_GB2312" w:eastAsia="仿宋_GB2312" w:hAnsi="微软雅黑" w:hint="eastAsia"/>
          <w:sz w:val="32"/>
          <w:szCs w:val="32"/>
        </w:rPr>
        <w:t>条 因建筑面积、</w:t>
      </w:r>
      <w:r>
        <w:rPr>
          <w:rFonts w:ascii="仿宋_GB2312" w:eastAsia="仿宋_GB2312" w:hAnsi="微软雅黑" w:hint="eastAsia"/>
          <w:sz w:val="32"/>
          <w:szCs w:val="32"/>
        </w:rPr>
        <w:t>使用</w:t>
      </w:r>
      <w:r w:rsidRPr="00961218">
        <w:rPr>
          <w:rFonts w:ascii="仿宋_GB2312" w:eastAsia="仿宋_GB2312" w:hAnsi="微软雅黑" w:hint="eastAsia"/>
          <w:sz w:val="32"/>
          <w:szCs w:val="32"/>
        </w:rPr>
        <w:t>功能、用能结构等</w:t>
      </w:r>
      <w:r>
        <w:rPr>
          <w:rFonts w:ascii="仿宋_GB2312" w:eastAsia="仿宋_GB2312" w:hAnsi="微软雅黑" w:hint="eastAsia"/>
          <w:sz w:val="32"/>
          <w:szCs w:val="32"/>
        </w:rPr>
        <w:t>发生较大变化需</w:t>
      </w:r>
      <w:r w:rsidRPr="00961218">
        <w:rPr>
          <w:rFonts w:ascii="仿宋_GB2312" w:eastAsia="仿宋_GB2312" w:hAnsi="微软雅黑" w:hint="eastAsia"/>
          <w:sz w:val="32"/>
          <w:szCs w:val="32"/>
        </w:rPr>
        <w:t>对年度限额</w:t>
      </w:r>
      <w:r>
        <w:rPr>
          <w:rFonts w:ascii="仿宋_GB2312" w:eastAsia="仿宋_GB2312" w:hAnsi="微软雅黑" w:hint="eastAsia"/>
          <w:sz w:val="32"/>
          <w:szCs w:val="32"/>
        </w:rPr>
        <w:t>值进行</w:t>
      </w:r>
      <w:r w:rsidRPr="00961218">
        <w:rPr>
          <w:rFonts w:ascii="仿宋_GB2312" w:eastAsia="仿宋_GB2312" w:hAnsi="微软雅黑" w:hint="eastAsia"/>
          <w:sz w:val="32"/>
          <w:szCs w:val="32"/>
        </w:rPr>
        <w:t>调整</w:t>
      </w:r>
      <w:r>
        <w:rPr>
          <w:rFonts w:ascii="仿宋_GB2312" w:eastAsia="仿宋_GB2312" w:hAnsi="微软雅黑" w:hint="eastAsia"/>
          <w:sz w:val="32"/>
          <w:szCs w:val="32"/>
        </w:rPr>
        <w:t>的</w:t>
      </w:r>
      <w:r w:rsidRPr="00961218">
        <w:rPr>
          <w:rFonts w:ascii="仿宋_GB2312" w:eastAsia="仿宋_GB2312" w:hAnsi="微软雅黑" w:hint="eastAsia"/>
          <w:sz w:val="32"/>
          <w:szCs w:val="32"/>
        </w:rPr>
        <w:t>，</w:t>
      </w:r>
      <w:r w:rsidRPr="00061CC5">
        <w:rPr>
          <w:rFonts w:ascii="仿宋_GB2312" w:eastAsia="仿宋_GB2312" w:hAnsi="微软雅黑" w:hint="eastAsia"/>
          <w:color w:val="000000"/>
          <w:sz w:val="32"/>
          <w:szCs w:val="32"/>
        </w:rPr>
        <w:t>电费结算单位</w:t>
      </w:r>
      <w:r w:rsidRPr="00961218">
        <w:rPr>
          <w:rFonts w:ascii="仿宋_GB2312" w:eastAsia="仿宋_GB2312" w:hAnsi="微软雅黑" w:hint="eastAsia"/>
          <w:sz w:val="32"/>
          <w:szCs w:val="32"/>
        </w:rPr>
        <w:t>需在限额</w:t>
      </w:r>
      <w:r>
        <w:rPr>
          <w:rFonts w:ascii="仿宋_GB2312" w:eastAsia="仿宋_GB2312" w:hAnsi="微软雅黑" w:hint="eastAsia"/>
          <w:sz w:val="32"/>
          <w:szCs w:val="32"/>
        </w:rPr>
        <w:t>值</w:t>
      </w:r>
      <w:r w:rsidRPr="00961218">
        <w:rPr>
          <w:rFonts w:ascii="仿宋_GB2312" w:eastAsia="仿宋_GB2312" w:hAnsi="微软雅黑" w:hint="eastAsia"/>
          <w:sz w:val="32"/>
          <w:szCs w:val="32"/>
        </w:rPr>
        <w:t>发布后</w:t>
      </w:r>
      <w:r w:rsidR="0021408A">
        <w:rPr>
          <w:rFonts w:ascii="仿宋_GB2312" w:eastAsia="仿宋_GB2312" w:hAnsi="微软雅黑" w:hint="eastAsia"/>
          <w:sz w:val="32"/>
          <w:szCs w:val="32"/>
        </w:rPr>
        <w:t>1</w:t>
      </w:r>
      <w:r w:rsidR="0021408A" w:rsidRPr="00961218">
        <w:rPr>
          <w:rFonts w:ascii="仿宋_GB2312" w:eastAsia="仿宋_GB2312" w:hAnsi="微软雅黑" w:hint="eastAsia"/>
          <w:sz w:val="32"/>
          <w:szCs w:val="32"/>
        </w:rPr>
        <w:t>个月内</w:t>
      </w:r>
      <w:r w:rsidRPr="00961218">
        <w:rPr>
          <w:rFonts w:ascii="仿宋_GB2312" w:eastAsia="仿宋_GB2312" w:hAnsi="微软雅黑" w:hint="eastAsia"/>
          <w:sz w:val="32"/>
          <w:szCs w:val="32"/>
        </w:rPr>
        <w:t>通过</w:t>
      </w:r>
      <w:r w:rsidRPr="00061CC5">
        <w:rPr>
          <w:rFonts w:ascii="仿宋_GB2312" w:eastAsia="仿宋_GB2312" w:hAnsi="微软雅黑" w:hint="eastAsia"/>
          <w:color w:val="000000"/>
          <w:sz w:val="32"/>
          <w:szCs w:val="32"/>
        </w:rPr>
        <w:t>管理平台</w:t>
      </w:r>
      <w:r w:rsidRPr="00961218">
        <w:rPr>
          <w:rFonts w:ascii="仿宋_GB2312" w:eastAsia="仿宋_GB2312" w:hAnsi="微软雅黑" w:hint="eastAsia"/>
          <w:sz w:val="32"/>
          <w:szCs w:val="32"/>
        </w:rPr>
        <w:t>递交调整申请</w:t>
      </w:r>
      <w:r>
        <w:rPr>
          <w:rFonts w:ascii="仿宋_GB2312" w:eastAsia="仿宋_GB2312" w:hAnsi="微软雅黑" w:hint="eastAsia"/>
          <w:sz w:val="32"/>
          <w:szCs w:val="32"/>
        </w:rPr>
        <w:t>。经</w:t>
      </w:r>
      <w:r w:rsidRPr="00061CC5">
        <w:rPr>
          <w:rFonts w:ascii="仿宋_GB2312" w:eastAsia="仿宋_GB2312" w:hAnsi="微软雅黑" w:hint="eastAsia"/>
          <w:color w:val="000000"/>
          <w:sz w:val="32"/>
          <w:szCs w:val="32"/>
        </w:rPr>
        <w:t>区住房城乡</w:t>
      </w:r>
      <w:r w:rsidR="00CF06A3">
        <w:rPr>
          <w:rFonts w:ascii="仿宋_GB2312" w:eastAsia="仿宋_GB2312" w:hAnsi="微软雅黑" w:hint="eastAsia"/>
          <w:color w:val="000000"/>
          <w:sz w:val="32"/>
          <w:szCs w:val="32"/>
        </w:rPr>
        <w:t>（市）</w:t>
      </w:r>
      <w:r w:rsidRPr="00061CC5">
        <w:rPr>
          <w:rFonts w:ascii="仿宋_GB2312" w:eastAsia="仿宋_GB2312" w:hAnsi="微软雅黑" w:hint="eastAsia"/>
          <w:color w:val="000000"/>
          <w:sz w:val="32"/>
          <w:szCs w:val="32"/>
        </w:rPr>
        <w:t>建设行政主管部门</w:t>
      </w:r>
      <w:r>
        <w:rPr>
          <w:rFonts w:ascii="仿宋_GB2312" w:eastAsia="仿宋_GB2312" w:hAnsi="微软雅黑" w:hint="eastAsia"/>
          <w:sz w:val="32"/>
          <w:szCs w:val="32"/>
        </w:rPr>
        <w:t>初审和</w:t>
      </w:r>
      <w:r w:rsidRPr="00961218">
        <w:rPr>
          <w:rFonts w:ascii="仿宋_GB2312" w:eastAsia="仿宋_GB2312" w:hAnsi="微软雅黑" w:hint="eastAsia"/>
          <w:sz w:val="32"/>
          <w:szCs w:val="32"/>
        </w:rPr>
        <w:t>市住房城乡建设委复审</w:t>
      </w:r>
      <w:r>
        <w:rPr>
          <w:rFonts w:ascii="仿宋_GB2312" w:eastAsia="仿宋_GB2312" w:hAnsi="微软雅黑" w:hint="eastAsia"/>
          <w:sz w:val="32"/>
          <w:szCs w:val="32"/>
        </w:rPr>
        <w:t>后在提交调整申请</w:t>
      </w:r>
      <w:r w:rsidR="0021408A">
        <w:rPr>
          <w:rFonts w:ascii="仿宋_GB2312" w:eastAsia="仿宋_GB2312" w:hAnsi="微软雅黑" w:hint="eastAsia"/>
          <w:sz w:val="32"/>
          <w:szCs w:val="32"/>
        </w:rPr>
        <w:t>1个月内</w:t>
      </w:r>
      <w:r>
        <w:rPr>
          <w:rFonts w:ascii="仿宋_GB2312" w:eastAsia="仿宋_GB2312" w:hAnsi="微软雅黑" w:hint="eastAsia"/>
          <w:sz w:val="32"/>
          <w:szCs w:val="32"/>
        </w:rPr>
        <w:t>，</w:t>
      </w:r>
      <w:r w:rsidRPr="00961218">
        <w:rPr>
          <w:rFonts w:ascii="仿宋_GB2312" w:eastAsia="仿宋_GB2312" w:hAnsi="微软雅黑" w:hint="eastAsia"/>
          <w:sz w:val="32"/>
          <w:szCs w:val="32"/>
        </w:rPr>
        <w:t>市住房城乡建设委</w:t>
      </w:r>
      <w:r>
        <w:rPr>
          <w:rFonts w:ascii="仿宋_GB2312" w:eastAsia="仿宋_GB2312" w:hAnsi="微软雅黑" w:hint="eastAsia"/>
          <w:sz w:val="32"/>
          <w:szCs w:val="32"/>
        </w:rPr>
        <w:t>予以调整。</w:t>
      </w:r>
    </w:p>
    <w:p w:rsidR="006E62BF" w:rsidRDefault="006E62BF" w:rsidP="006E62BF">
      <w:pPr>
        <w:pStyle w:val="a6"/>
        <w:shd w:val="clear" w:color="auto" w:fill="FFFFFF"/>
        <w:spacing w:before="0" w:beforeAutospacing="0" w:after="0" w:afterAutospacing="0" w:line="600" w:lineRule="exact"/>
        <w:ind w:firstLineChars="200" w:firstLine="640"/>
        <w:jc w:val="both"/>
        <w:rPr>
          <w:rFonts w:ascii="仿宋_GB2312" w:eastAsia="仿宋_GB2312" w:hAnsi="微软雅黑"/>
          <w:color w:val="000000"/>
          <w:sz w:val="32"/>
          <w:szCs w:val="32"/>
        </w:rPr>
      </w:pPr>
      <w:r w:rsidRPr="00061CC5">
        <w:rPr>
          <w:rFonts w:ascii="仿宋_GB2312" w:eastAsia="仿宋_GB2312" w:hAnsi="微软雅黑" w:hint="eastAsia"/>
          <w:color w:val="000000"/>
          <w:sz w:val="32"/>
          <w:szCs w:val="32"/>
        </w:rPr>
        <w:t>第十</w:t>
      </w:r>
      <w:r>
        <w:rPr>
          <w:rFonts w:ascii="仿宋_GB2312" w:eastAsia="仿宋_GB2312" w:hAnsi="微软雅黑" w:hint="eastAsia"/>
          <w:color w:val="000000"/>
          <w:sz w:val="32"/>
          <w:szCs w:val="32"/>
        </w:rPr>
        <w:t>六</w:t>
      </w:r>
      <w:r w:rsidRPr="00061CC5">
        <w:rPr>
          <w:rFonts w:ascii="仿宋_GB2312" w:eastAsia="仿宋_GB2312" w:hAnsi="微软雅黑" w:hint="eastAsia"/>
          <w:color w:val="000000"/>
          <w:sz w:val="32"/>
          <w:szCs w:val="32"/>
        </w:rPr>
        <w:t>条</w:t>
      </w:r>
      <w:r>
        <w:rPr>
          <w:rFonts w:ascii="仿宋_GB2312" w:eastAsia="仿宋_GB2312" w:hAnsi="微软雅黑" w:hint="eastAsia"/>
          <w:color w:val="000000"/>
          <w:sz w:val="32"/>
          <w:szCs w:val="32"/>
        </w:rPr>
        <w:t xml:space="preserve"> </w:t>
      </w:r>
      <w:r w:rsidRPr="00061CC5">
        <w:rPr>
          <w:rFonts w:ascii="仿宋_GB2312" w:eastAsia="仿宋_GB2312" w:hAnsi="微软雅黑" w:hint="eastAsia"/>
          <w:color w:val="000000"/>
          <w:sz w:val="32"/>
          <w:szCs w:val="32"/>
        </w:rPr>
        <w:t>市住房城乡建设委根据上一年度实施对象的限额执行情况，会同有关部门</w:t>
      </w:r>
      <w:r>
        <w:rPr>
          <w:rFonts w:ascii="仿宋_GB2312" w:eastAsia="仿宋_GB2312" w:hAnsi="微软雅黑" w:hint="eastAsia"/>
          <w:color w:val="000000"/>
          <w:sz w:val="32"/>
          <w:szCs w:val="32"/>
        </w:rPr>
        <w:t>对实施对象进行考核，</w:t>
      </w:r>
      <w:r w:rsidRPr="00061CC5">
        <w:rPr>
          <w:rFonts w:ascii="仿宋_GB2312" w:eastAsia="仿宋_GB2312" w:hAnsi="微软雅黑" w:hint="eastAsia"/>
          <w:color w:val="000000"/>
          <w:sz w:val="32"/>
          <w:szCs w:val="32"/>
        </w:rPr>
        <w:t>确定考核优秀和考核不合格建筑，</w:t>
      </w:r>
      <w:r>
        <w:rPr>
          <w:rFonts w:ascii="仿宋_GB2312" w:eastAsia="仿宋_GB2312" w:hAnsi="微软雅黑" w:hint="eastAsia"/>
          <w:color w:val="000000"/>
          <w:sz w:val="32"/>
          <w:szCs w:val="32"/>
        </w:rPr>
        <w:t>并</w:t>
      </w:r>
      <w:r w:rsidRPr="00061CC5">
        <w:rPr>
          <w:rFonts w:ascii="仿宋_GB2312" w:eastAsia="仿宋_GB2312" w:hAnsi="微软雅黑" w:hint="eastAsia"/>
          <w:color w:val="000000"/>
          <w:sz w:val="32"/>
          <w:szCs w:val="32"/>
        </w:rPr>
        <w:t>通过市住房城乡建设委门户网站向社会公布。</w:t>
      </w:r>
    </w:p>
    <w:p w:rsidR="006E62BF" w:rsidRPr="00061CC5" w:rsidRDefault="006E62BF" w:rsidP="006E62BF">
      <w:pPr>
        <w:pStyle w:val="a6"/>
        <w:shd w:val="clear" w:color="auto" w:fill="FFFFFF"/>
        <w:spacing w:before="0" w:beforeAutospacing="0" w:after="0" w:afterAutospacing="0" w:line="600" w:lineRule="exact"/>
        <w:ind w:firstLineChars="200" w:firstLine="640"/>
        <w:jc w:val="both"/>
        <w:rPr>
          <w:rFonts w:ascii="仿宋_GB2312" w:eastAsia="仿宋_GB2312" w:hAnsi="微软雅黑"/>
          <w:color w:val="000000"/>
          <w:sz w:val="32"/>
          <w:szCs w:val="32"/>
        </w:rPr>
      </w:pPr>
      <w:r w:rsidRPr="00061CC5">
        <w:rPr>
          <w:rFonts w:ascii="仿宋_GB2312" w:eastAsia="仿宋_GB2312" w:hAnsi="微软雅黑" w:hint="eastAsia"/>
          <w:color w:val="000000"/>
          <w:sz w:val="32"/>
          <w:szCs w:val="32"/>
        </w:rPr>
        <w:t>考核优秀建筑为本年度用电不超限额且单位面积用电量在同类建筑中处于前5%的建筑。</w:t>
      </w:r>
    </w:p>
    <w:p w:rsidR="006E62BF" w:rsidRPr="00957256" w:rsidRDefault="006E62BF" w:rsidP="006E62BF">
      <w:pPr>
        <w:pStyle w:val="a6"/>
        <w:shd w:val="clear" w:color="auto" w:fill="FFFFFF"/>
        <w:spacing w:before="0" w:beforeAutospacing="0" w:after="0" w:afterAutospacing="0" w:line="600" w:lineRule="exact"/>
        <w:ind w:firstLineChars="200" w:firstLine="640"/>
        <w:jc w:val="both"/>
        <w:rPr>
          <w:rFonts w:ascii="仿宋_GB2312" w:eastAsia="仿宋_GB2312" w:hAnsi="微软雅黑"/>
          <w:color w:val="000000"/>
          <w:sz w:val="32"/>
          <w:szCs w:val="32"/>
        </w:rPr>
      </w:pPr>
      <w:r w:rsidRPr="00957256">
        <w:rPr>
          <w:rFonts w:ascii="仿宋_GB2312" w:eastAsia="仿宋_GB2312" w:hAnsi="微软雅黑" w:hint="eastAsia"/>
          <w:color w:val="000000"/>
          <w:sz w:val="32"/>
          <w:szCs w:val="32"/>
        </w:rPr>
        <w:t>考核不合格建筑为本年度用电量超出电耗限额20%，同时超过能耗限额20%的建筑。</w:t>
      </w:r>
    </w:p>
    <w:p w:rsidR="006E62BF" w:rsidRPr="00961218" w:rsidRDefault="006E62BF" w:rsidP="006E62BF">
      <w:pPr>
        <w:pStyle w:val="a6"/>
        <w:shd w:val="clear" w:color="auto" w:fill="FFFFFF"/>
        <w:spacing w:before="0" w:beforeAutospacing="0" w:after="0" w:afterAutospacing="0" w:line="600" w:lineRule="exact"/>
        <w:ind w:firstLine="552"/>
        <w:jc w:val="both"/>
        <w:rPr>
          <w:rFonts w:ascii="仿宋_GB2312" w:eastAsia="仿宋_GB2312" w:hAnsi="微软雅黑"/>
          <w:color w:val="C00000"/>
          <w:sz w:val="32"/>
          <w:szCs w:val="32"/>
        </w:rPr>
      </w:pPr>
      <w:r w:rsidRPr="00061CC5">
        <w:rPr>
          <w:rFonts w:ascii="仿宋_GB2312" w:eastAsia="仿宋_GB2312" w:hAnsi="微软雅黑" w:hint="eastAsia"/>
          <w:color w:val="000000"/>
          <w:sz w:val="32"/>
          <w:szCs w:val="32"/>
        </w:rPr>
        <w:t>第十</w:t>
      </w:r>
      <w:r>
        <w:rPr>
          <w:rFonts w:ascii="仿宋_GB2312" w:eastAsia="仿宋_GB2312" w:hAnsi="微软雅黑" w:hint="eastAsia"/>
          <w:color w:val="000000"/>
          <w:sz w:val="32"/>
          <w:szCs w:val="32"/>
        </w:rPr>
        <w:t>七</w:t>
      </w:r>
      <w:r w:rsidRPr="00061CC5">
        <w:rPr>
          <w:rFonts w:ascii="仿宋_GB2312" w:eastAsia="仿宋_GB2312" w:hAnsi="微软雅黑" w:hint="eastAsia"/>
          <w:color w:val="000000"/>
          <w:sz w:val="32"/>
          <w:szCs w:val="32"/>
        </w:rPr>
        <w:t>条 市住房城乡建设委、市机关事务管理局、市城市管理委会同相关部门对考核优秀建筑进行通报表扬，对考核不合格建筑的电费结算单位通报批评</w:t>
      </w:r>
      <w:r>
        <w:rPr>
          <w:rFonts w:ascii="仿宋_GB2312" w:eastAsia="仿宋_GB2312" w:hAnsi="微软雅黑" w:hint="eastAsia"/>
          <w:color w:val="000000"/>
          <w:sz w:val="32"/>
          <w:szCs w:val="32"/>
        </w:rPr>
        <w:t>并责令</w:t>
      </w:r>
      <w:r w:rsidRPr="00061CC5">
        <w:rPr>
          <w:rFonts w:ascii="仿宋_GB2312" w:eastAsia="仿宋_GB2312" w:hAnsi="微软雅黑" w:hint="eastAsia"/>
          <w:color w:val="000000"/>
          <w:sz w:val="32"/>
          <w:szCs w:val="32"/>
        </w:rPr>
        <w:t>限期整改。考核不合格的电费结算单位，当年不得参加市、区级文明机关、文明单位、能效领跑者评选；考核不合格的公共建筑，不得参评绿色建筑评价标识（运行标识）。</w:t>
      </w:r>
    </w:p>
    <w:p w:rsidR="006E62BF" w:rsidRPr="00061CC5" w:rsidRDefault="006E62BF" w:rsidP="006E62BF">
      <w:pPr>
        <w:pStyle w:val="a6"/>
        <w:shd w:val="clear" w:color="auto" w:fill="FFFFFF"/>
        <w:spacing w:before="0" w:beforeAutospacing="0" w:after="0" w:afterAutospacing="0" w:line="600" w:lineRule="exact"/>
        <w:ind w:firstLine="630"/>
        <w:jc w:val="both"/>
        <w:rPr>
          <w:rFonts w:ascii="仿宋_GB2312" w:eastAsia="仿宋_GB2312" w:hAnsi="微软雅黑"/>
          <w:color w:val="000000"/>
          <w:sz w:val="32"/>
          <w:szCs w:val="32"/>
        </w:rPr>
      </w:pPr>
      <w:r w:rsidRPr="00061CC5">
        <w:rPr>
          <w:rFonts w:ascii="仿宋_GB2312" w:eastAsia="仿宋_GB2312" w:hAnsi="微软雅黑" w:hint="eastAsia"/>
          <w:color w:val="000000"/>
          <w:sz w:val="32"/>
          <w:szCs w:val="32"/>
        </w:rPr>
        <w:t>第十</w:t>
      </w:r>
      <w:r>
        <w:rPr>
          <w:rFonts w:ascii="仿宋_GB2312" w:eastAsia="仿宋_GB2312" w:hAnsi="微软雅黑" w:hint="eastAsia"/>
          <w:color w:val="000000"/>
          <w:sz w:val="32"/>
          <w:szCs w:val="32"/>
        </w:rPr>
        <w:t>八</w:t>
      </w:r>
      <w:r w:rsidRPr="00061CC5">
        <w:rPr>
          <w:rFonts w:ascii="仿宋_GB2312" w:eastAsia="仿宋_GB2312" w:hAnsi="微软雅黑" w:hint="eastAsia"/>
          <w:color w:val="000000"/>
          <w:sz w:val="32"/>
          <w:szCs w:val="32"/>
        </w:rPr>
        <w:t>条 市、区住房城乡</w:t>
      </w:r>
      <w:r w:rsidR="00CF06A3">
        <w:rPr>
          <w:rFonts w:ascii="仿宋_GB2312" w:eastAsia="仿宋_GB2312" w:hAnsi="微软雅黑" w:hint="eastAsia"/>
          <w:color w:val="000000"/>
          <w:sz w:val="32"/>
          <w:szCs w:val="32"/>
        </w:rPr>
        <w:t>（市）</w:t>
      </w:r>
      <w:r w:rsidRPr="00061CC5">
        <w:rPr>
          <w:rFonts w:ascii="仿宋_GB2312" w:eastAsia="仿宋_GB2312" w:hAnsi="微软雅黑" w:hint="eastAsia"/>
          <w:color w:val="000000"/>
          <w:sz w:val="32"/>
          <w:szCs w:val="32"/>
        </w:rPr>
        <w:t>建设行政主管部门对公共建筑执行电耗限额的情况组织监督检查。对不按规定执行限额管理的公共建筑电费结算单位予以通报批评。</w:t>
      </w:r>
    </w:p>
    <w:p w:rsidR="006E62BF" w:rsidRPr="00061CC5" w:rsidRDefault="006E62BF" w:rsidP="006E62BF">
      <w:pPr>
        <w:pStyle w:val="a6"/>
        <w:shd w:val="clear" w:color="auto" w:fill="FFFFFF"/>
        <w:spacing w:before="0" w:beforeAutospacing="0" w:after="0" w:afterAutospacing="0" w:line="600" w:lineRule="exact"/>
        <w:ind w:firstLine="630"/>
        <w:jc w:val="both"/>
        <w:rPr>
          <w:rFonts w:ascii="仿宋_GB2312" w:eastAsia="仿宋_GB2312" w:hAnsi="微软雅黑"/>
          <w:color w:val="000000"/>
          <w:sz w:val="32"/>
          <w:szCs w:val="32"/>
        </w:rPr>
      </w:pPr>
      <w:r w:rsidRPr="00061CC5">
        <w:rPr>
          <w:rFonts w:ascii="仿宋_GB2312" w:eastAsia="仿宋_GB2312" w:hAnsi="微软雅黑" w:hint="eastAsia"/>
          <w:color w:val="000000"/>
          <w:sz w:val="32"/>
          <w:szCs w:val="32"/>
        </w:rPr>
        <w:lastRenderedPageBreak/>
        <w:t>第</w:t>
      </w:r>
      <w:r>
        <w:rPr>
          <w:rFonts w:ascii="仿宋_GB2312" w:eastAsia="仿宋_GB2312" w:hAnsi="微软雅黑" w:hint="eastAsia"/>
          <w:color w:val="000000"/>
          <w:sz w:val="32"/>
          <w:szCs w:val="32"/>
        </w:rPr>
        <w:t>十九</w:t>
      </w:r>
      <w:r w:rsidRPr="00061CC5">
        <w:rPr>
          <w:rFonts w:ascii="仿宋_GB2312" w:eastAsia="仿宋_GB2312" w:hAnsi="微软雅黑" w:hint="eastAsia"/>
          <w:color w:val="000000"/>
          <w:sz w:val="32"/>
          <w:szCs w:val="32"/>
        </w:rPr>
        <w:t>条 考核不合格的电力结算单位，可于名单公布之日起</w:t>
      </w:r>
      <w:r w:rsidR="0021408A">
        <w:rPr>
          <w:rFonts w:ascii="仿宋_GB2312" w:eastAsia="仿宋_GB2312" w:hAnsi="微软雅黑" w:hint="eastAsia"/>
          <w:color w:val="000000"/>
          <w:sz w:val="32"/>
          <w:szCs w:val="32"/>
        </w:rPr>
        <w:t>1</w:t>
      </w:r>
      <w:r w:rsidR="0021408A" w:rsidRPr="00061CC5">
        <w:rPr>
          <w:rFonts w:ascii="仿宋_GB2312" w:eastAsia="仿宋_GB2312" w:hAnsi="微软雅黑" w:hint="eastAsia"/>
          <w:color w:val="000000"/>
          <w:sz w:val="32"/>
          <w:szCs w:val="32"/>
        </w:rPr>
        <w:t>个月内</w:t>
      </w:r>
      <w:r>
        <w:rPr>
          <w:rFonts w:ascii="仿宋_GB2312" w:eastAsia="仿宋_GB2312" w:hAnsi="微软雅黑" w:hint="eastAsia"/>
          <w:color w:val="000000"/>
          <w:sz w:val="32"/>
          <w:szCs w:val="32"/>
        </w:rPr>
        <w:t>通过管理平台</w:t>
      </w:r>
      <w:r w:rsidRPr="00061CC5">
        <w:rPr>
          <w:rFonts w:ascii="仿宋_GB2312" w:eastAsia="仿宋_GB2312" w:hAnsi="微软雅黑" w:hint="eastAsia"/>
          <w:color w:val="000000"/>
          <w:sz w:val="32"/>
          <w:szCs w:val="32"/>
        </w:rPr>
        <w:t>提出复核申请。</w:t>
      </w:r>
      <w:r>
        <w:rPr>
          <w:rFonts w:ascii="仿宋_GB2312" w:eastAsia="仿宋_GB2312" w:hAnsi="微软雅黑" w:hint="eastAsia"/>
          <w:color w:val="000000"/>
          <w:sz w:val="32"/>
          <w:szCs w:val="32"/>
        </w:rPr>
        <w:t>最终</w:t>
      </w:r>
      <w:r w:rsidRPr="00061CC5">
        <w:rPr>
          <w:rFonts w:ascii="仿宋_GB2312" w:eastAsia="仿宋_GB2312" w:hAnsi="微软雅黑" w:hint="eastAsia"/>
          <w:color w:val="000000"/>
          <w:sz w:val="32"/>
          <w:szCs w:val="32"/>
        </w:rPr>
        <w:t>考核不合格的公共建筑，市、区住房城乡</w:t>
      </w:r>
      <w:r w:rsidR="00CF06A3">
        <w:rPr>
          <w:rFonts w:ascii="仿宋_GB2312" w:eastAsia="仿宋_GB2312" w:hAnsi="微软雅黑" w:hint="eastAsia"/>
          <w:color w:val="000000"/>
          <w:sz w:val="32"/>
          <w:szCs w:val="32"/>
        </w:rPr>
        <w:t>（市）</w:t>
      </w:r>
      <w:r w:rsidRPr="00061CC5">
        <w:rPr>
          <w:rFonts w:ascii="仿宋_GB2312" w:eastAsia="仿宋_GB2312" w:hAnsi="微软雅黑" w:hint="eastAsia"/>
          <w:color w:val="000000"/>
          <w:sz w:val="32"/>
          <w:szCs w:val="32"/>
        </w:rPr>
        <w:t>建设行政主管部门应责令其所有权人实施能源审计，《能源审计报告》</w:t>
      </w:r>
      <w:r>
        <w:rPr>
          <w:rFonts w:ascii="仿宋_GB2312" w:eastAsia="仿宋_GB2312" w:hAnsi="微软雅黑" w:hint="eastAsia"/>
          <w:color w:val="000000"/>
          <w:sz w:val="32"/>
          <w:szCs w:val="32"/>
        </w:rPr>
        <w:t>须经</w:t>
      </w:r>
      <w:r w:rsidRPr="00061CC5">
        <w:rPr>
          <w:rFonts w:ascii="仿宋_GB2312" w:eastAsia="仿宋_GB2312" w:hAnsi="微软雅黑" w:hint="eastAsia"/>
          <w:color w:val="000000"/>
          <w:sz w:val="32"/>
          <w:szCs w:val="32"/>
        </w:rPr>
        <w:t>区住房城乡</w:t>
      </w:r>
      <w:r w:rsidR="00CF06A3">
        <w:rPr>
          <w:rFonts w:ascii="仿宋_GB2312" w:eastAsia="仿宋_GB2312" w:hAnsi="微软雅黑" w:hint="eastAsia"/>
          <w:color w:val="000000"/>
          <w:sz w:val="32"/>
          <w:szCs w:val="32"/>
        </w:rPr>
        <w:t>（市）</w:t>
      </w:r>
      <w:r w:rsidRPr="00061CC5">
        <w:rPr>
          <w:rFonts w:ascii="仿宋_GB2312" w:eastAsia="仿宋_GB2312" w:hAnsi="微软雅黑" w:hint="eastAsia"/>
          <w:color w:val="000000"/>
          <w:sz w:val="32"/>
          <w:szCs w:val="32"/>
        </w:rPr>
        <w:t>建设行政主管部门初审后，报送到市住房城乡建设委。</w:t>
      </w:r>
      <w:r w:rsidR="00635365" w:rsidRPr="00635365">
        <w:rPr>
          <w:rFonts w:ascii="仿宋_GB2312" w:eastAsia="仿宋_GB2312" w:hAnsi="微软雅黑" w:hint="eastAsia"/>
          <w:color w:val="000000"/>
          <w:sz w:val="32"/>
          <w:szCs w:val="32"/>
        </w:rPr>
        <w:t>属于重点用能单位的</w:t>
      </w:r>
      <w:r w:rsidR="00581936" w:rsidRPr="00635365">
        <w:rPr>
          <w:rFonts w:ascii="仿宋_GB2312" w:eastAsia="仿宋_GB2312" w:hAnsi="微软雅黑" w:hint="eastAsia"/>
          <w:color w:val="000000"/>
          <w:sz w:val="32"/>
          <w:szCs w:val="32"/>
        </w:rPr>
        <w:t>所有权人</w:t>
      </w:r>
      <w:r w:rsidR="00635365" w:rsidRPr="00635365">
        <w:rPr>
          <w:rFonts w:ascii="仿宋_GB2312" w:eastAsia="仿宋_GB2312" w:hAnsi="微软雅黑" w:hint="eastAsia"/>
          <w:color w:val="000000"/>
          <w:sz w:val="32"/>
          <w:szCs w:val="32"/>
        </w:rPr>
        <w:t>，应同步将《能源审计报告》报送到市发展改革委</w:t>
      </w:r>
      <w:r w:rsidR="00635365">
        <w:rPr>
          <w:rFonts w:ascii="仿宋_GB2312" w:eastAsia="仿宋_GB2312" w:hAnsi="微软雅黑" w:hint="eastAsia"/>
          <w:color w:val="000000"/>
          <w:sz w:val="32"/>
          <w:szCs w:val="32"/>
        </w:rPr>
        <w:t>。</w:t>
      </w:r>
    </w:p>
    <w:p w:rsidR="006E62BF" w:rsidRPr="00061CC5" w:rsidRDefault="006E62BF" w:rsidP="006E62BF">
      <w:pPr>
        <w:pStyle w:val="a6"/>
        <w:shd w:val="clear" w:color="auto" w:fill="FFFFFF"/>
        <w:spacing w:before="0" w:beforeAutospacing="0" w:after="0" w:afterAutospacing="0" w:line="600" w:lineRule="exact"/>
        <w:ind w:firstLineChars="200" w:firstLine="64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第二十</w:t>
      </w:r>
      <w:r w:rsidRPr="00061CC5">
        <w:rPr>
          <w:rFonts w:ascii="仿宋_GB2312" w:eastAsia="仿宋_GB2312" w:hAnsi="微软雅黑" w:hint="eastAsia"/>
          <w:color w:val="000000"/>
          <w:sz w:val="32"/>
          <w:szCs w:val="32"/>
        </w:rPr>
        <w:t>条 需进行能源审计的电费结算单位，可自主选择第三方能源审计单位开展能源审计工作，能源审计依据《公共建筑能源审计技术通则》（DB11/T1007-2013）中的“简单审计”</w:t>
      </w:r>
      <w:r w:rsidR="007C69EC">
        <w:rPr>
          <w:rFonts w:ascii="仿宋_GB2312" w:eastAsia="仿宋_GB2312" w:hAnsi="微软雅黑" w:hint="eastAsia"/>
          <w:color w:val="000000"/>
          <w:sz w:val="32"/>
          <w:szCs w:val="32"/>
        </w:rPr>
        <w:t>及以上</w:t>
      </w:r>
      <w:r w:rsidRPr="00061CC5">
        <w:rPr>
          <w:rFonts w:ascii="仿宋_GB2312" w:eastAsia="仿宋_GB2312" w:hAnsi="微软雅黑" w:hint="eastAsia"/>
          <w:color w:val="000000"/>
          <w:sz w:val="32"/>
          <w:szCs w:val="32"/>
        </w:rPr>
        <w:t>标准执行。</w:t>
      </w:r>
    </w:p>
    <w:p w:rsidR="006E62BF" w:rsidRPr="00061CC5" w:rsidRDefault="006E62BF" w:rsidP="006E62BF">
      <w:pPr>
        <w:pStyle w:val="a6"/>
        <w:shd w:val="clear" w:color="auto" w:fill="FFFFFF"/>
        <w:spacing w:before="0" w:beforeAutospacing="0" w:after="0" w:afterAutospacing="0" w:line="600" w:lineRule="exact"/>
        <w:ind w:firstLineChars="200" w:firstLine="640"/>
        <w:jc w:val="both"/>
        <w:rPr>
          <w:rFonts w:ascii="仿宋_GB2312" w:eastAsia="仿宋_GB2312" w:hAnsi="微软雅黑"/>
          <w:color w:val="000000"/>
          <w:sz w:val="32"/>
          <w:szCs w:val="32"/>
        </w:rPr>
      </w:pPr>
      <w:r w:rsidRPr="00061CC5">
        <w:rPr>
          <w:rFonts w:ascii="仿宋_GB2312" w:eastAsia="仿宋_GB2312" w:hAnsi="微软雅黑" w:hint="eastAsia"/>
          <w:color w:val="000000"/>
          <w:sz w:val="32"/>
          <w:szCs w:val="32"/>
        </w:rPr>
        <w:t>第二十</w:t>
      </w:r>
      <w:r>
        <w:rPr>
          <w:rFonts w:ascii="仿宋_GB2312" w:eastAsia="仿宋_GB2312" w:hAnsi="微软雅黑" w:hint="eastAsia"/>
          <w:color w:val="000000"/>
          <w:sz w:val="32"/>
          <w:szCs w:val="32"/>
        </w:rPr>
        <w:t>一</w:t>
      </w:r>
      <w:r w:rsidRPr="00061CC5">
        <w:rPr>
          <w:rFonts w:ascii="仿宋_GB2312" w:eastAsia="仿宋_GB2312" w:hAnsi="微软雅黑" w:hint="eastAsia"/>
          <w:color w:val="000000"/>
          <w:sz w:val="32"/>
          <w:szCs w:val="32"/>
        </w:rPr>
        <w:t>条 对未按照要求进行能源审计、未按照规定报送能源审计结果或者报送虚假能源审计报告的，依据《北京市民用建筑节能管理办法》，由住房城乡建设行政主管部门责令改正，逾期不改的，处1万</w:t>
      </w:r>
      <w:r>
        <w:rPr>
          <w:rFonts w:ascii="仿宋_GB2312" w:eastAsia="仿宋_GB2312" w:hAnsi="微软雅黑" w:hint="eastAsia"/>
          <w:color w:val="000000"/>
          <w:sz w:val="32"/>
          <w:szCs w:val="32"/>
        </w:rPr>
        <w:t>元</w:t>
      </w:r>
      <w:r w:rsidRPr="00061CC5">
        <w:rPr>
          <w:rFonts w:ascii="仿宋_GB2312" w:eastAsia="仿宋_GB2312" w:hAnsi="微软雅黑" w:hint="eastAsia"/>
          <w:color w:val="000000"/>
          <w:sz w:val="32"/>
          <w:szCs w:val="32"/>
        </w:rPr>
        <w:t>以上3万</w:t>
      </w:r>
      <w:r>
        <w:rPr>
          <w:rFonts w:ascii="仿宋_GB2312" w:eastAsia="仿宋_GB2312" w:hAnsi="微软雅黑" w:hint="eastAsia"/>
          <w:color w:val="000000"/>
          <w:sz w:val="32"/>
          <w:szCs w:val="32"/>
        </w:rPr>
        <w:t>元</w:t>
      </w:r>
      <w:r w:rsidRPr="00061CC5">
        <w:rPr>
          <w:rFonts w:ascii="仿宋_GB2312" w:eastAsia="仿宋_GB2312" w:hAnsi="微软雅黑" w:hint="eastAsia"/>
          <w:color w:val="000000"/>
          <w:sz w:val="32"/>
          <w:szCs w:val="32"/>
        </w:rPr>
        <w:t>以下罚款。</w:t>
      </w:r>
    </w:p>
    <w:p w:rsidR="006E62BF" w:rsidRPr="00957256" w:rsidRDefault="006E62BF" w:rsidP="006E62BF">
      <w:pPr>
        <w:pStyle w:val="a6"/>
        <w:shd w:val="clear" w:color="auto" w:fill="FFFFFF"/>
        <w:spacing w:before="0" w:beforeAutospacing="0" w:after="0" w:afterAutospacing="0" w:line="600" w:lineRule="exact"/>
        <w:ind w:firstLineChars="200" w:firstLine="640"/>
        <w:jc w:val="both"/>
        <w:rPr>
          <w:rFonts w:ascii="仿宋_GB2312" w:eastAsia="仿宋_GB2312" w:hAnsi="微软雅黑"/>
          <w:color w:val="000000"/>
          <w:sz w:val="32"/>
          <w:szCs w:val="32"/>
        </w:rPr>
      </w:pPr>
      <w:r w:rsidRPr="00957256">
        <w:rPr>
          <w:rFonts w:ascii="仿宋_GB2312" w:eastAsia="仿宋_GB2312" w:hAnsi="微软雅黑" w:hint="eastAsia"/>
          <w:color w:val="000000"/>
          <w:sz w:val="32"/>
          <w:szCs w:val="32"/>
        </w:rPr>
        <w:t xml:space="preserve">第二十二条 </w:t>
      </w:r>
      <w:r w:rsidRPr="00957256">
        <w:rPr>
          <w:rFonts w:ascii="仿宋_GB2312" w:eastAsia="仿宋_GB2312" w:hAnsi="微软雅黑" w:hint="eastAsia"/>
          <w:sz w:val="32"/>
          <w:szCs w:val="32"/>
        </w:rPr>
        <w:t>连续两年考核不合格的，</w:t>
      </w:r>
      <w:r w:rsidRPr="00957256">
        <w:rPr>
          <w:rFonts w:ascii="仿宋_GB2312" w:eastAsia="仿宋_GB2312" w:hAnsi="微软雅黑" w:hint="eastAsia"/>
          <w:color w:val="000000"/>
          <w:sz w:val="32"/>
          <w:szCs w:val="32"/>
        </w:rPr>
        <w:t>市城市管理委将其优先列入有序用电</w:t>
      </w:r>
      <w:r w:rsidR="00002A21">
        <w:rPr>
          <w:rFonts w:ascii="仿宋_GB2312" w:eastAsia="仿宋_GB2312" w:hAnsi="微软雅黑" w:hint="eastAsia"/>
          <w:color w:val="000000"/>
          <w:sz w:val="32"/>
          <w:szCs w:val="32"/>
        </w:rPr>
        <w:t>范围（《有序用电管理办法》（发改运行</w:t>
      </w:r>
      <w:r w:rsidR="00002A21" w:rsidRPr="00061CC5">
        <w:rPr>
          <w:rFonts w:ascii="仿宋_GB2312" w:eastAsia="仿宋_GB2312" w:hAnsi="微软雅黑" w:hint="eastAsia"/>
          <w:color w:val="000000"/>
          <w:sz w:val="32"/>
          <w:szCs w:val="32"/>
        </w:rPr>
        <w:t>〔</w:t>
      </w:r>
      <w:r w:rsidR="00002A21">
        <w:rPr>
          <w:rFonts w:ascii="仿宋_GB2312" w:eastAsia="仿宋_GB2312" w:hAnsi="微软雅黑" w:hint="eastAsia"/>
          <w:color w:val="000000"/>
          <w:sz w:val="32"/>
          <w:szCs w:val="32"/>
        </w:rPr>
        <w:t>2011</w:t>
      </w:r>
      <w:r w:rsidR="00002A21" w:rsidRPr="00061CC5">
        <w:rPr>
          <w:rFonts w:ascii="仿宋_GB2312" w:eastAsia="仿宋_GB2312" w:hAnsi="微软雅黑" w:hint="eastAsia"/>
          <w:color w:val="000000"/>
          <w:sz w:val="32"/>
          <w:szCs w:val="32"/>
        </w:rPr>
        <w:t>〕</w:t>
      </w:r>
      <w:r w:rsidR="00002A21">
        <w:rPr>
          <w:rFonts w:ascii="仿宋_GB2312" w:eastAsia="仿宋_GB2312" w:hAnsi="微软雅黑" w:hint="eastAsia"/>
          <w:color w:val="000000"/>
          <w:sz w:val="32"/>
          <w:szCs w:val="32"/>
        </w:rPr>
        <w:t>832号）中明确的优先保障用户除外）</w:t>
      </w:r>
      <w:r w:rsidRPr="00957256">
        <w:rPr>
          <w:rFonts w:ascii="仿宋_GB2312" w:eastAsia="仿宋_GB2312" w:hAnsi="微软雅黑" w:hint="eastAsia"/>
          <w:color w:val="000000"/>
          <w:sz w:val="32"/>
          <w:szCs w:val="32"/>
        </w:rPr>
        <w:t>。住房城乡建设行政主管部门根据《北京市民用建筑节能管理办法》相关规定责令其改正，处3万元以上10万元以下罚款。</w:t>
      </w:r>
    </w:p>
    <w:p w:rsidR="006E62BF" w:rsidRPr="00061CC5" w:rsidRDefault="006E62BF" w:rsidP="006E62BF">
      <w:pPr>
        <w:pStyle w:val="a6"/>
        <w:spacing w:before="0" w:beforeAutospacing="0" w:after="0" w:afterAutospacing="0" w:line="600" w:lineRule="exact"/>
        <w:ind w:firstLine="561"/>
        <w:rPr>
          <w:rFonts w:ascii="仿宋_GB2312" w:eastAsia="仿宋_GB2312" w:hAnsi="微软雅黑"/>
          <w:color w:val="000000"/>
          <w:sz w:val="32"/>
          <w:szCs w:val="32"/>
        </w:rPr>
      </w:pPr>
      <w:r w:rsidRPr="00061CC5">
        <w:rPr>
          <w:rFonts w:ascii="仿宋_GB2312" w:eastAsia="仿宋_GB2312" w:hAnsi="微软雅黑" w:hint="eastAsia"/>
          <w:color w:val="000000"/>
          <w:sz w:val="32"/>
          <w:szCs w:val="32"/>
        </w:rPr>
        <w:lastRenderedPageBreak/>
        <w:t>第二十</w:t>
      </w:r>
      <w:r>
        <w:rPr>
          <w:rFonts w:ascii="仿宋_GB2312" w:eastAsia="仿宋_GB2312" w:hAnsi="微软雅黑" w:hint="eastAsia"/>
          <w:color w:val="000000"/>
          <w:sz w:val="32"/>
          <w:szCs w:val="32"/>
        </w:rPr>
        <w:t>三</w:t>
      </w:r>
      <w:r w:rsidRPr="00061CC5">
        <w:rPr>
          <w:rFonts w:ascii="仿宋_GB2312" w:eastAsia="仿宋_GB2312" w:hAnsi="微软雅黑" w:hint="eastAsia"/>
          <w:color w:val="000000"/>
          <w:sz w:val="32"/>
          <w:szCs w:val="32"/>
        </w:rPr>
        <w:t>条 本办法自发布之日起施行，《关于印发&lt;北京市公共建筑电耗限额管理暂行办法&gt;的通知》（京建法〔2014〕17号）同时废止。</w:t>
      </w:r>
    </w:p>
    <w:p w:rsidR="006E62BF" w:rsidRPr="00061CC5" w:rsidRDefault="006E62BF" w:rsidP="006E62BF">
      <w:pPr>
        <w:rPr>
          <w:rFonts w:ascii="黑体" w:eastAsia="黑体" w:hAnsi="黑体"/>
          <w:color w:val="000000"/>
          <w:sz w:val="32"/>
          <w:szCs w:val="32"/>
        </w:rPr>
      </w:pPr>
      <w:r w:rsidRPr="00061CC5">
        <w:rPr>
          <w:rFonts w:ascii="仿宋_GB2312" w:eastAsia="仿宋_GB2312" w:hAnsi="微软雅黑"/>
          <w:color w:val="000000"/>
          <w:sz w:val="32"/>
          <w:szCs w:val="32"/>
        </w:rPr>
        <w:br w:type="page"/>
      </w:r>
      <w:bookmarkEnd w:id="0"/>
      <w:r w:rsidRPr="00061CC5">
        <w:rPr>
          <w:rFonts w:ascii="黑体" w:eastAsia="黑体" w:hAnsi="黑体" w:hint="eastAsia"/>
          <w:color w:val="000000"/>
          <w:sz w:val="32"/>
          <w:szCs w:val="32"/>
        </w:rPr>
        <w:lastRenderedPageBreak/>
        <w:t>附件</w:t>
      </w:r>
      <w:r>
        <w:rPr>
          <w:rFonts w:ascii="黑体" w:eastAsia="黑体" w:hAnsi="黑体" w:hint="eastAsia"/>
          <w:color w:val="000000"/>
          <w:sz w:val="32"/>
          <w:szCs w:val="32"/>
        </w:rPr>
        <w:t>1</w:t>
      </w:r>
    </w:p>
    <w:p w:rsidR="006E62BF" w:rsidRPr="00061CC5" w:rsidRDefault="006E62BF" w:rsidP="001B276D">
      <w:pPr>
        <w:pStyle w:val="a6"/>
        <w:shd w:val="clear" w:color="auto" w:fill="FFFFFF"/>
        <w:spacing w:beforeLines="100" w:before="240" w:beforeAutospacing="0" w:afterLines="100" w:after="240" w:afterAutospacing="0" w:line="600" w:lineRule="exact"/>
        <w:jc w:val="center"/>
        <w:rPr>
          <w:rFonts w:ascii="方正小标宋简体" w:eastAsia="方正小标宋简体" w:hAnsi="黑体"/>
          <w:kern w:val="2"/>
          <w:sz w:val="44"/>
          <w:szCs w:val="32"/>
        </w:rPr>
      </w:pPr>
      <w:r w:rsidRPr="00061CC5">
        <w:rPr>
          <w:rFonts w:ascii="方正小标宋简体" w:eastAsia="方正小标宋简体" w:hAnsi="黑体" w:hint="eastAsia"/>
          <w:kern w:val="2"/>
          <w:sz w:val="44"/>
          <w:szCs w:val="32"/>
        </w:rPr>
        <w:t>电耗限额确定方法</w:t>
      </w:r>
    </w:p>
    <w:p w:rsidR="006E62BF" w:rsidRDefault="006E62BF" w:rsidP="006E62BF">
      <w:pPr>
        <w:pStyle w:val="a6"/>
        <w:shd w:val="clear" w:color="auto" w:fill="FFFFFF"/>
        <w:wordWrap w:val="0"/>
        <w:spacing w:before="0" w:beforeAutospacing="0" w:after="0" w:afterAutospacing="0" w:line="560" w:lineRule="exact"/>
        <w:ind w:firstLine="646"/>
        <w:rPr>
          <w:rFonts w:ascii="仿宋_GB2312" w:eastAsia="仿宋_GB2312" w:hAnsi="微软雅黑"/>
          <w:sz w:val="32"/>
          <w:szCs w:val="32"/>
        </w:rPr>
      </w:pPr>
      <w:r w:rsidRPr="000E2F9B">
        <w:rPr>
          <w:rFonts w:ascii="仿宋_GB2312" w:eastAsia="仿宋_GB2312" w:hAnsi="微软雅黑" w:hint="eastAsia"/>
          <w:sz w:val="32"/>
          <w:szCs w:val="32"/>
        </w:rPr>
        <w:t>公共建筑电耗限额依据</w:t>
      </w:r>
      <w:r>
        <w:rPr>
          <w:rFonts w:ascii="仿宋_GB2312" w:eastAsia="仿宋_GB2312" w:hAnsi="微软雅黑" w:hint="eastAsia"/>
          <w:sz w:val="32"/>
          <w:szCs w:val="32"/>
        </w:rPr>
        <w:t>本建筑</w:t>
      </w:r>
      <w:r w:rsidRPr="000E2F9B">
        <w:rPr>
          <w:rFonts w:ascii="仿宋_GB2312" w:eastAsia="仿宋_GB2312" w:hAnsi="微软雅黑" w:hint="eastAsia"/>
          <w:sz w:val="32"/>
          <w:szCs w:val="32"/>
        </w:rPr>
        <w:t>历史用电量和本市同类型建筑</w:t>
      </w:r>
      <w:r>
        <w:rPr>
          <w:rFonts w:ascii="仿宋_GB2312" w:eastAsia="仿宋_GB2312" w:hAnsi="微软雅黑" w:hint="eastAsia"/>
          <w:sz w:val="32"/>
          <w:szCs w:val="32"/>
        </w:rPr>
        <w:t>单位面积电耗</w:t>
      </w:r>
      <w:r w:rsidRPr="000E2F9B">
        <w:rPr>
          <w:rFonts w:ascii="仿宋_GB2312" w:eastAsia="仿宋_GB2312" w:hAnsi="微软雅黑" w:hint="eastAsia"/>
          <w:sz w:val="32"/>
          <w:szCs w:val="32"/>
        </w:rPr>
        <w:t>平均水平确定</w:t>
      </w:r>
      <w:r>
        <w:rPr>
          <w:rFonts w:ascii="仿宋_GB2312" w:eastAsia="仿宋_GB2312" w:hAnsi="微软雅黑" w:hint="eastAsia"/>
          <w:sz w:val="32"/>
          <w:szCs w:val="32"/>
        </w:rPr>
        <w:t>。</w:t>
      </w:r>
    </w:p>
    <w:p w:rsidR="006E62BF" w:rsidRDefault="006E62BF" w:rsidP="006E62BF">
      <w:pPr>
        <w:pStyle w:val="a6"/>
        <w:shd w:val="clear" w:color="auto" w:fill="FFFFFF"/>
        <w:wordWrap w:val="0"/>
        <w:spacing w:before="0" w:beforeAutospacing="0" w:after="0" w:afterAutospacing="0" w:line="560" w:lineRule="exact"/>
        <w:ind w:firstLine="646"/>
        <w:rPr>
          <w:rFonts w:ascii="仿宋_GB2312" w:eastAsia="仿宋_GB2312" w:hAnsi="微软雅黑"/>
          <w:sz w:val="32"/>
          <w:szCs w:val="32"/>
        </w:rPr>
      </w:pPr>
      <w:r>
        <w:rPr>
          <w:rFonts w:ascii="仿宋_GB2312" w:eastAsia="仿宋_GB2312" w:hAnsi="微软雅黑" w:hint="eastAsia"/>
          <w:sz w:val="32"/>
          <w:szCs w:val="32"/>
        </w:rPr>
        <w:t>（一）电耗限额取以下</w:t>
      </w:r>
      <m:oMath>
        <m:sSub>
          <m:sSubPr>
            <m:ctrlPr>
              <w:rPr>
                <w:rFonts w:ascii="Cambria Math" w:eastAsia="仿宋_GB2312" w:hAnsi="Cambria Math"/>
                <w:sz w:val="32"/>
                <w:szCs w:val="32"/>
              </w:rPr>
            </m:ctrlPr>
          </m:sSubPr>
          <m:e>
            <m:r>
              <w:rPr>
                <w:rFonts w:ascii="Cambria Math" w:eastAsia="仿宋_GB2312" w:hAnsi="Cambria Math"/>
                <w:sz w:val="32"/>
                <w:szCs w:val="32"/>
              </w:rPr>
              <m:t>Q</m:t>
            </m:r>
          </m:e>
          <m:sub>
            <m:r>
              <w:rPr>
                <w:rFonts w:ascii="Cambria Math" w:eastAsia="仿宋_GB2312" w:hAnsi="Cambria Math"/>
                <w:sz w:val="32"/>
                <w:szCs w:val="32"/>
              </w:rPr>
              <m:t>1</m:t>
            </m:r>
          </m:sub>
        </m:sSub>
      </m:oMath>
      <w:r>
        <w:rPr>
          <w:rFonts w:ascii="仿宋_GB2312" w:eastAsia="仿宋_GB2312" w:hAnsi="微软雅黑" w:hint="eastAsia"/>
          <w:sz w:val="32"/>
          <w:szCs w:val="32"/>
        </w:rPr>
        <w:t>和</w:t>
      </w:r>
      <m:oMath>
        <m:sSub>
          <m:sSubPr>
            <m:ctrlPr>
              <w:rPr>
                <w:rFonts w:ascii="Cambria Math" w:eastAsia="仿宋_GB2312" w:hAnsi="Cambria Math"/>
                <w:sz w:val="32"/>
                <w:szCs w:val="32"/>
              </w:rPr>
            </m:ctrlPr>
          </m:sSubPr>
          <m:e>
            <m:r>
              <w:rPr>
                <w:rFonts w:ascii="Cambria Math" w:eastAsia="仿宋_GB2312" w:hAnsi="Cambria Math"/>
                <w:sz w:val="32"/>
                <w:szCs w:val="32"/>
              </w:rPr>
              <m:t>Q</m:t>
            </m:r>
          </m:e>
          <m:sub>
            <m:r>
              <w:rPr>
                <w:rFonts w:ascii="Cambria Math" w:eastAsia="仿宋_GB2312" w:hAnsi="Cambria Math"/>
                <w:sz w:val="32"/>
                <w:szCs w:val="32"/>
              </w:rPr>
              <m:t>2</m:t>
            </m:r>
          </m:sub>
        </m:sSub>
      </m:oMath>
      <w:r>
        <w:rPr>
          <w:rFonts w:ascii="仿宋_GB2312" w:eastAsia="仿宋_GB2312" w:hAnsi="微软雅黑" w:hint="eastAsia"/>
          <w:sz w:val="32"/>
          <w:szCs w:val="32"/>
        </w:rPr>
        <w:t>中的小值：</w:t>
      </w:r>
    </w:p>
    <w:p w:rsidR="006E62BF" w:rsidRDefault="006E62BF" w:rsidP="006E62BF">
      <w:pPr>
        <w:pStyle w:val="a6"/>
        <w:shd w:val="clear" w:color="auto" w:fill="FFFFFF"/>
        <w:wordWrap w:val="0"/>
        <w:spacing w:before="0" w:beforeAutospacing="0" w:after="0" w:afterAutospacing="0"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sz w:val="32"/>
          <w:szCs w:val="32"/>
        </w:rPr>
        <w:t>.</w:t>
      </w:r>
      <w:r w:rsidRPr="00961218">
        <w:rPr>
          <w:rFonts w:ascii="仿宋_GB2312" w:eastAsia="仿宋_GB2312" w:hAnsi="微软雅黑" w:hint="eastAsia"/>
          <w:sz w:val="32"/>
          <w:szCs w:val="32"/>
        </w:rPr>
        <w:t>电耗限额待发布年</w:t>
      </w:r>
      <w:r>
        <w:rPr>
          <w:rFonts w:ascii="仿宋_GB2312" w:eastAsia="仿宋_GB2312" w:hAnsi="微软雅黑" w:hint="eastAsia"/>
          <w:sz w:val="32"/>
          <w:szCs w:val="32"/>
        </w:rPr>
        <w:t>前五年历史用电量的平均值下降2</w:t>
      </w:r>
      <w:r>
        <w:rPr>
          <w:rFonts w:ascii="仿宋_GB2312" w:eastAsia="仿宋_GB2312" w:hAnsi="微软雅黑"/>
          <w:sz w:val="32"/>
          <w:szCs w:val="32"/>
        </w:rPr>
        <w:t>%</w:t>
      </w:r>
      <w:r>
        <w:rPr>
          <w:rFonts w:ascii="仿宋_GB2312" w:eastAsia="仿宋_GB2312" w:hAnsi="微软雅黑" w:hint="eastAsia"/>
          <w:sz w:val="32"/>
          <w:szCs w:val="32"/>
        </w:rPr>
        <w:t>，即：</w:t>
      </w:r>
    </w:p>
    <w:p w:rsidR="006E62BF" w:rsidRPr="000E2F9B" w:rsidRDefault="007E2D8F" w:rsidP="006E62BF">
      <w:pPr>
        <w:pStyle w:val="a6"/>
        <w:shd w:val="clear" w:color="auto" w:fill="FFFFFF"/>
        <w:spacing w:before="0" w:beforeAutospacing="0" w:after="0" w:afterAutospacing="0"/>
        <w:jc w:val="center"/>
        <w:rPr>
          <w:rFonts w:ascii="仿宋_GB2312" w:eastAsia="仿宋_GB2312" w:hAnsi="微软雅黑"/>
          <w:sz w:val="32"/>
          <w:szCs w:val="32"/>
        </w:rPr>
      </w:pPr>
      <m:oMathPara>
        <m:oMath>
          <m:sSub>
            <m:sSubPr>
              <m:ctrlPr>
                <w:rPr>
                  <w:rFonts w:ascii="Cambria Math" w:eastAsia="仿宋_GB2312" w:hAnsi="Cambria Math"/>
                  <w:sz w:val="32"/>
                  <w:szCs w:val="32"/>
                </w:rPr>
              </m:ctrlPr>
            </m:sSubPr>
            <m:e>
              <m:r>
                <w:rPr>
                  <w:rFonts w:ascii="Cambria Math" w:eastAsia="仿宋_GB2312" w:hAnsi="Cambria Math"/>
                  <w:sz w:val="32"/>
                  <w:szCs w:val="32"/>
                </w:rPr>
                <m:t>Q</m:t>
              </m:r>
            </m:e>
            <m:sub>
              <m:r>
                <w:rPr>
                  <w:rFonts w:ascii="Cambria Math" w:eastAsia="仿宋_GB2312" w:hAnsi="Cambria Math"/>
                  <w:sz w:val="32"/>
                  <w:szCs w:val="32"/>
                </w:rPr>
                <m:t>1</m:t>
              </m:r>
            </m:sub>
          </m:sSub>
          <m:r>
            <m:rPr>
              <m:sty m:val="p"/>
            </m:rPr>
            <w:rPr>
              <w:rFonts w:ascii="Cambria Math" w:eastAsia="仿宋_GB2312" w:hAnsi="Cambria Math"/>
              <w:sz w:val="32"/>
              <w:szCs w:val="32"/>
            </w:rPr>
            <m:t>=</m:t>
          </m:r>
          <m:f>
            <m:fPr>
              <m:ctrlPr>
                <w:rPr>
                  <w:rFonts w:ascii="Cambria Math" w:eastAsia="仿宋_GB2312" w:hAnsi="Cambria Math"/>
                  <w:sz w:val="32"/>
                  <w:szCs w:val="32"/>
                </w:rPr>
              </m:ctrlPr>
            </m:fPr>
            <m:num>
              <m:sSub>
                <m:sSubPr>
                  <m:ctrlPr>
                    <w:rPr>
                      <w:rFonts w:ascii="Cambria Math" w:eastAsia="仿宋_GB2312" w:hAnsi="Cambria Math"/>
                      <w:i/>
                      <w:sz w:val="32"/>
                      <w:szCs w:val="32"/>
                    </w:rPr>
                  </m:ctrlPr>
                </m:sSubPr>
                <m:e>
                  <m:r>
                    <w:rPr>
                      <w:rFonts w:ascii="Cambria Math" w:eastAsia="仿宋_GB2312" w:hAnsi="Cambria Math"/>
                      <w:sz w:val="32"/>
                      <w:szCs w:val="32"/>
                    </w:rPr>
                    <m:t>E</m:t>
                  </m:r>
                </m:e>
                <m:sub>
                  <m:r>
                    <w:rPr>
                      <w:rFonts w:ascii="Cambria Math" w:eastAsia="仿宋_GB2312" w:hAnsi="Cambria Math"/>
                      <w:sz w:val="32"/>
                      <w:szCs w:val="32"/>
                    </w:rPr>
                    <m:t>i-1</m:t>
                  </m:r>
                </m:sub>
              </m:sSub>
              <m:r>
                <w:rPr>
                  <w:rFonts w:ascii="Cambria Math" w:eastAsia="仿宋_GB2312" w:hAnsi="Cambria Math"/>
                  <w:sz w:val="32"/>
                  <w:szCs w:val="32"/>
                </w:rPr>
                <m:t>+</m:t>
              </m:r>
              <m:sSub>
                <m:sSubPr>
                  <m:ctrlPr>
                    <w:rPr>
                      <w:rFonts w:ascii="Cambria Math" w:eastAsia="仿宋_GB2312" w:hAnsi="Cambria Math"/>
                      <w:i/>
                      <w:sz w:val="32"/>
                      <w:szCs w:val="32"/>
                    </w:rPr>
                  </m:ctrlPr>
                </m:sSubPr>
                <m:e>
                  <m:r>
                    <w:rPr>
                      <w:rFonts w:ascii="Cambria Math" w:eastAsia="仿宋_GB2312" w:hAnsi="Cambria Math"/>
                      <w:sz w:val="32"/>
                      <w:szCs w:val="32"/>
                    </w:rPr>
                    <m:t>E</m:t>
                  </m:r>
                </m:e>
                <m:sub>
                  <m:r>
                    <w:rPr>
                      <w:rFonts w:ascii="Cambria Math" w:eastAsia="仿宋_GB2312" w:hAnsi="Cambria Math"/>
                      <w:sz w:val="32"/>
                      <w:szCs w:val="32"/>
                    </w:rPr>
                    <m:t>i-2</m:t>
                  </m:r>
                </m:sub>
              </m:sSub>
              <m:r>
                <w:rPr>
                  <w:rFonts w:ascii="Cambria Math" w:eastAsia="仿宋_GB2312" w:hAnsi="Cambria Math"/>
                  <w:sz w:val="32"/>
                  <w:szCs w:val="32"/>
                </w:rPr>
                <m:t>+</m:t>
              </m:r>
              <m:sSub>
                <m:sSubPr>
                  <m:ctrlPr>
                    <w:rPr>
                      <w:rFonts w:ascii="Cambria Math" w:eastAsia="仿宋_GB2312" w:hAnsi="Cambria Math"/>
                      <w:i/>
                      <w:sz w:val="32"/>
                      <w:szCs w:val="32"/>
                    </w:rPr>
                  </m:ctrlPr>
                </m:sSubPr>
                <m:e>
                  <m:r>
                    <w:rPr>
                      <w:rFonts w:ascii="Cambria Math" w:eastAsia="仿宋_GB2312" w:hAnsi="Cambria Math"/>
                      <w:sz w:val="32"/>
                      <w:szCs w:val="32"/>
                    </w:rPr>
                    <m:t>E</m:t>
                  </m:r>
                </m:e>
                <m:sub>
                  <m:r>
                    <w:rPr>
                      <w:rFonts w:ascii="Cambria Math" w:eastAsia="仿宋_GB2312" w:hAnsi="Cambria Math"/>
                      <w:sz w:val="32"/>
                      <w:szCs w:val="32"/>
                    </w:rPr>
                    <m:t>i-3</m:t>
                  </m:r>
                </m:sub>
              </m:sSub>
              <m:r>
                <w:rPr>
                  <w:rFonts w:ascii="Cambria Math" w:eastAsia="仿宋_GB2312" w:hAnsi="Cambria Math"/>
                  <w:sz w:val="32"/>
                  <w:szCs w:val="32"/>
                </w:rPr>
                <m:t>+</m:t>
              </m:r>
              <m:sSub>
                <m:sSubPr>
                  <m:ctrlPr>
                    <w:rPr>
                      <w:rFonts w:ascii="Cambria Math" w:eastAsia="仿宋_GB2312" w:hAnsi="Cambria Math"/>
                      <w:i/>
                      <w:sz w:val="32"/>
                      <w:szCs w:val="32"/>
                    </w:rPr>
                  </m:ctrlPr>
                </m:sSubPr>
                <m:e>
                  <m:r>
                    <w:rPr>
                      <w:rFonts w:ascii="Cambria Math" w:eastAsia="仿宋_GB2312" w:hAnsi="Cambria Math"/>
                      <w:sz w:val="32"/>
                      <w:szCs w:val="32"/>
                    </w:rPr>
                    <m:t>E</m:t>
                  </m:r>
                </m:e>
                <m:sub>
                  <m:r>
                    <w:rPr>
                      <w:rFonts w:ascii="Cambria Math" w:eastAsia="仿宋_GB2312" w:hAnsi="Cambria Math"/>
                      <w:sz w:val="32"/>
                      <w:szCs w:val="32"/>
                    </w:rPr>
                    <m:t>i-4</m:t>
                  </m:r>
                </m:sub>
              </m:sSub>
              <m:r>
                <w:rPr>
                  <w:rFonts w:ascii="Cambria Math" w:eastAsia="仿宋_GB2312" w:hAnsi="Cambria Math"/>
                  <w:sz w:val="32"/>
                  <w:szCs w:val="32"/>
                </w:rPr>
                <m:t>+</m:t>
              </m:r>
              <m:sSub>
                <m:sSubPr>
                  <m:ctrlPr>
                    <w:rPr>
                      <w:rFonts w:ascii="Cambria Math" w:eastAsia="仿宋_GB2312" w:hAnsi="Cambria Math"/>
                      <w:i/>
                      <w:sz w:val="32"/>
                      <w:szCs w:val="32"/>
                    </w:rPr>
                  </m:ctrlPr>
                </m:sSubPr>
                <m:e>
                  <m:r>
                    <w:rPr>
                      <w:rFonts w:ascii="Cambria Math" w:eastAsia="仿宋_GB2312" w:hAnsi="Cambria Math"/>
                      <w:sz w:val="32"/>
                      <w:szCs w:val="32"/>
                    </w:rPr>
                    <m:t>E</m:t>
                  </m:r>
                </m:e>
                <m:sub>
                  <m:r>
                    <w:rPr>
                      <w:rFonts w:ascii="Cambria Math" w:eastAsia="仿宋_GB2312" w:hAnsi="Cambria Math"/>
                      <w:sz w:val="32"/>
                      <w:szCs w:val="32"/>
                    </w:rPr>
                    <m:t>i-5</m:t>
                  </m:r>
                </m:sub>
              </m:sSub>
            </m:num>
            <m:den>
              <m:r>
                <w:rPr>
                  <w:rFonts w:ascii="Cambria Math" w:eastAsia="仿宋_GB2312" w:hAnsi="Cambria Math"/>
                  <w:sz w:val="32"/>
                  <w:szCs w:val="32"/>
                </w:rPr>
                <m:t>5</m:t>
              </m:r>
            </m:den>
          </m:f>
          <m:r>
            <m:rPr>
              <m:sty m:val="p"/>
            </m:rPr>
            <w:rPr>
              <w:rFonts w:ascii="Cambria Math" w:eastAsia="仿宋_GB2312" w:hAnsi="Cambria Math"/>
              <w:sz w:val="32"/>
              <w:szCs w:val="32"/>
            </w:rPr>
            <m:t>×</m:t>
          </m:r>
          <m:r>
            <m:rPr>
              <m:sty m:val="p"/>
            </m:rPr>
            <w:rPr>
              <w:rFonts w:ascii="Cambria Math" w:eastAsia="仿宋_GB2312" w:hAnsi="Cambria Math" w:hint="eastAsia"/>
              <w:sz w:val="32"/>
              <w:szCs w:val="32"/>
            </w:rPr>
            <m:t>（</m:t>
          </m:r>
          <m:r>
            <m:rPr>
              <m:sty m:val="p"/>
            </m:rPr>
            <w:rPr>
              <w:rFonts w:ascii="Cambria Math" w:eastAsia="仿宋_GB2312" w:hAnsi="Cambria Math"/>
              <w:sz w:val="32"/>
              <w:szCs w:val="32"/>
            </w:rPr>
            <m:t>1-2%</m:t>
          </m:r>
          <m:r>
            <m:rPr>
              <m:sty m:val="p"/>
            </m:rPr>
            <w:rPr>
              <w:rFonts w:ascii="Cambria Math" w:eastAsia="仿宋_GB2312" w:hAnsi="Cambria Math" w:hint="eastAsia"/>
              <w:sz w:val="32"/>
              <w:szCs w:val="32"/>
            </w:rPr>
            <m:t>）</m:t>
          </m:r>
        </m:oMath>
      </m:oMathPara>
    </w:p>
    <w:p w:rsidR="006E62BF" w:rsidRPr="00061CC5" w:rsidRDefault="006E62BF" w:rsidP="006E62BF">
      <w:pPr>
        <w:pStyle w:val="a6"/>
        <w:shd w:val="clear" w:color="auto" w:fill="FFFFFF"/>
        <w:spacing w:before="0" w:beforeAutospacing="0" w:after="0" w:afterAutospacing="0"/>
        <w:jc w:val="center"/>
        <w:rPr>
          <w:rFonts w:ascii="仿宋_GB2312" w:eastAsia="仿宋_GB2312" w:hAnsi="微软雅黑"/>
          <w:color w:val="000000"/>
          <w:sz w:val="28"/>
          <w:szCs w:val="32"/>
        </w:rPr>
      </w:pPr>
      <m:oMathPara>
        <m:oMathParaPr>
          <m:jc m:val="center"/>
        </m:oMathParaPr>
        <m:oMath>
          <m:r>
            <m:rPr>
              <m:sty m:val="p"/>
            </m:rPr>
            <w:rPr>
              <w:rFonts w:ascii="Cambria Math" w:eastAsia="仿宋_GB2312" w:hAnsi="Cambria Math"/>
              <w:color w:val="000000"/>
              <w:sz w:val="28"/>
              <w:szCs w:val="32"/>
            </w:rPr>
            <m:t>i</m:t>
          </m:r>
          <m:r>
            <m:rPr>
              <m:sty m:val="p"/>
            </m:rPr>
            <w:rPr>
              <w:rFonts w:ascii="Cambria Math" w:eastAsia="仿宋_GB2312" w:hAnsi="Cambria Math" w:hint="eastAsia"/>
              <w:color w:val="000000"/>
              <w:sz w:val="28"/>
              <w:szCs w:val="32"/>
            </w:rPr>
            <m:t>：限额待发布年</m:t>
          </m:r>
        </m:oMath>
      </m:oMathPara>
    </w:p>
    <w:p w:rsidR="006E62BF" w:rsidRPr="00061CC5" w:rsidRDefault="007E2D8F" w:rsidP="006E62BF">
      <w:pPr>
        <w:pStyle w:val="a6"/>
        <w:shd w:val="clear" w:color="auto" w:fill="FFFFFF"/>
        <w:spacing w:before="0" w:beforeAutospacing="0" w:after="0" w:afterAutospacing="0"/>
        <w:jc w:val="center"/>
        <w:rPr>
          <w:rFonts w:ascii="仿宋_GB2312" w:eastAsia="仿宋_GB2312" w:hAnsi="微软雅黑"/>
          <w:color w:val="000000"/>
          <w:sz w:val="28"/>
          <w:szCs w:val="32"/>
        </w:rPr>
      </w:pPr>
      <m:oMathPara>
        <m:oMathParaPr>
          <m:jc m:val="center"/>
        </m:oMathParaPr>
        <m:oMath>
          <m:sSub>
            <m:sSubPr>
              <m:ctrlPr>
                <w:rPr>
                  <w:rFonts w:ascii="Cambria Math" w:eastAsia="仿宋_GB2312" w:hAnsi="Cambria Math"/>
                  <w:color w:val="000000"/>
                  <w:sz w:val="28"/>
                  <w:szCs w:val="32"/>
                </w:rPr>
              </m:ctrlPr>
            </m:sSubPr>
            <m:e>
              <m:r>
                <w:rPr>
                  <w:rFonts w:ascii="Cambria Math" w:eastAsia="仿宋_GB2312" w:hAnsi="Cambria Math"/>
                  <w:color w:val="000000"/>
                  <w:sz w:val="28"/>
                  <w:szCs w:val="32"/>
                </w:rPr>
                <m:t>E</m:t>
              </m:r>
            </m:e>
            <m:sub>
              <m:r>
                <w:rPr>
                  <w:rFonts w:ascii="Cambria Math" w:eastAsia="仿宋_GB2312" w:hAnsi="Cambria Math"/>
                  <w:color w:val="000000"/>
                  <w:sz w:val="28"/>
                  <w:szCs w:val="32"/>
                </w:rPr>
                <m:t>i-1</m:t>
              </m:r>
            </m:sub>
          </m:sSub>
          <m:r>
            <m:rPr>
              <m:sty m:val="p"/>
            </m:rPr>
            <w:rPr>
              <w:rFonts w:ascii="Cambria Math" w:eastAsia="仿宋_GB2312" w:hAnsi="Cambria Math" w:hint="eastAsia"/>
              <w:color w:val="000000"/>
              <w:sz w:val="28"/>
              <w:szCs w:val="32"/>
            </w:rPr>
            <m:t>，</m:t>
          </m:r>
          <m:sSub>
            <m:sSubPr>
              <m:ctrlPr>
                <w:rPr>
                  <w:rFonts w:ascii="Cambria Math" w:eastAsia="仿宋_GB2312" w:hAnsi="Cambria Math"/>
                  <w:color w:val="000000"/>
                  <w:sz w:val="28"/>
                  <w:szCs w:val="32"/>
                </w:rPr>
              </m:ctrlPr>
            </m:sSubPr>
            <m:e>
              <m:r>
                <w:rPr>
                  <w:rFonts w:ascii="Cambria Math" w:eastAsia="仿宋_GB2312" w:hAnsi="Cambria Math"/>
                  <w:color w:val="000000"/>
                  <w:sz w:val="28"/>
                  <w:szCs w:val="32"/>
                </w:rPr>
                <m:t>E</m:t>
              </m:r>
            </m:e>
            <m:sub>
              <m:r>
                <w:rPr>
                  <w:rFonts w:ascii="Cambria Math" w:eastAsia="仿宋_GB2312" w:hAnsi="Cambria Math"/>
                  <w:color w:val="000000"/>
                  <w:sz w:val="28"/>
                  <w:szCs w:val="32"/>
                </w:rPr>
                <m:t>i-2</m:t>
              </m:r>
            </m:sub>
          </m:sSub>
          <m:r>
            <m:rPr>
              <m:sty m:val="p"/>
            </m:rPr>
            <w:rPr>
              <w:rFonts w:ascii="Cambria Math" w:eastAsia="仿宋_GB2312" w:hAnsi="Cambria Math" w:hint="eastAsia"/>
              <w:color w:val="000000"/>
              <w:sz w:val="28"/>
              <w:szCs w:val="32"/>
            </w:rPr>
            <m:t>，</m:t>
          </m:r>
          <m:sSub>
            <m:sSubPr>
              <m:ctrlPr>
                <w:rPr>
                  <w:rFonts w:ascii="Cambria Math" w:eastAsia="仿宋_GB2312" w:hAnsi="Cambria Math"/>
                  <w:color w:val="000000"/>
                  <w:sz w:val="28"/>
                  <w:szCs w:val="32"/>
                </w:rPr>
              </m:ctrlPr>
            </m:sSubPr>
            <m:e>
              <m:r>
                <w:rPr>
                  <w:rFonts w:ascii="Cambria Math" w:eastAsia="仿宋_GB2312" w:hAnsi="Cambria Math"/>
                  <w:color w:val="000000"/>
                  <w:sz w:val="28"/>
                  <w:szCs w:val="32"/>
                </w:rPr>
                <m:t>E</m:t>
              </m:r>
            </m:e>
            <m:sub>
              <m:r>
                <w:rPr>
                  <w:rFonts w:ascii="Cambria Math" w:eastAsia="仿宋_GB2312" w:hAnsi="Cambria Math"/>
                  <w:color w:val="000000"/>
                  <w:sz w:val="28"/>
                  <w:szCs w:val="32"/>
                </w:rPr>
                <m:t>i-3</m:t>
              </m:r>
            </m:sub>
          </m:sSub>
          <m:r>
            <m:rPr>
              <m:sty m:val="p"/>
            </m:rPr>
            <w:rPr>
              <w:rFonts w:ascii="Cambria Math" w:eastAsia="仿宋_GB2312" w:hAnsi="Cambria Math" w:hint="eastAsia"/>
              <w:color w:val="000000"/>
              <w:sz w:val="28"/>
              <w:szCs w:val="32"/>
            </w:rPr>
            <m:t>，</m:t>
          </m:r>
          <m:sSub>
            <m:sSubPr>
              <m:ctrlPr>
                <w:rPr>
                  <w:rFonts w:ascii="Cambria Math" w:eastAsia="仿宋_GB2312" w:hAnsi="Cambria Math"/>
                  <w:color w:val="000000"/>
                  <w:sz w:val="28"/>
                  <w:szCs w:val="32"/>
                </w:rPr>
              </m:ctrlPr>
            </m:sSubPr>
            <m:e>
              <m:r>
                <w:rPr>
                  <w:rFonts w:ascii="Cambria Math" w:eastAsia="仿宋_GB2312" w:hAnsi="Cambria Math"/>
                  <w:color w:val="000000"/>
                  <w:sz w:val="28"/>
                  <w:szCs w:val="32"/>
                </w:rPr>
                <m:t>E</m:t>
              </m:r>
            </m:e>
            <m:sub>
              <m:r>
                <w:rPr>
                  <w:rFonts w:ascii="Cambria Math" w:eastAsia="仿宋_GB2312" w:hAnsi="Cambria Math"/>
                  <w:color w:val="000000"/>
                  <w:sz w:val="28"/>
                  <w:szCs w:val="32"/>
                </w:rPr>
                <m:t>i-4</m:t>
              </m:r>
            </m:sub>
          </m:sSub>
          <m:r>
            <m:rPr>
              <m:sty m:val="p"/>
            </m:rPr>
            <w:rPr>
              <w:rFonts w:ascii="Cambria Math" w:eastAsia="仿宋_GB2312" w:hAnsi="Cambria Math" w:hint="eastAsia"/>
              <w:color w:val="000000"/>
              <w:sz w:val="28"/>
              <w:szCs w:val="32"/>
            </w:rPr>
            <m:t>，</m:t>
          </m:r>
          <m:sSub>
            <m:sSubPr>
              <m:ctrlPr>
                <w:rPr>
                  <w:rFonts w:ascii="Cambria Math" w:eastAsia="仿宋_GB2312" w:hAnsi="Cambria Math"/>
                  <w:color w:val="000000"/>
                  <w:sz w:val="28"/>
                  <w:szCs w:val="32"/>
                </w:rPr>
              </m:ctrlPr>
            </m:sSubPr>
            <m:e>
              <m:r>
                <w:rPr>
                  <w:rFonts w:ascii="Cambria Math" w:eastAsia="仿宋_GB2312" w:hAnsi="Cambria Math"/>
                  <w:color w:val="000000"/>
                  <w:sz w:val="28"/>
                  <w:szCs w:val="32"/>
                </w:rPr>
                <m:t>E</m:t>
              </m:r>
            </m:e>
            <m:sub>
              <m:r>
                <w:rPr>
                  <w:rFonts w:ascii="Cambria Math" w:eastAsia="仿宋_GB2312" w:hAnsi="Cambria Math"/>
                  <w:color w:val="000000"/>
                  <w:sz w:val="28"/>
                  <w:szCs w:val="32"/>
                </w:rPr>
                <m:t>i-5</m:t>
              </m:r>
            </m:sub>
          </m:sSub>
          <m:r>
            <m:rPr>
              <m:sty m:val="p"/>
            </m:rPr>
            <w:rPr>
              <w:rFonts w:ascii="Cambria Math" w:eastAsia="仿宋_GB2312" w:hAnsi="Cambria Math" w:hint="eastAsia"/>
              <w:color w:val="000000"/>
              <w:sz w:val="28"/>
              <w:szCs w:val="32"/>
            </w:rPr>
            <m:t>：历史年用电量</m:t>
          </m:r>
        </m:oMath>
      </m:oMathPara>
    </w:p>
    <w:p w:rsidR="006E62BF" w:rsidRDefault="006E62BF" w:rsidP="006E62BF">
      <w:pPr>
        <w:pStyle w:val="a6"/>
        <w:shd w:val="clear" w:color="auto" w:fill="FFFFFF"/>
        <w:wordWrap w:val="0"/>
        <w:spacing w:before="0" w:beforeAutospacing="0" w:after="0" w:afterAutospacing="0" w:line="560" w:lineRule="exact"/>
        <w:ind w:firstLine="646"/>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sz w:val="32"/>
          <w:szCs w:val="32"/>
        </w:rPr>
        <w:t>.</w:t>
      </w:r>
      <w:r>
        <w:rPr>
          <w:rFonts w:ascii="仿宋_GB2312" w:eastAsia="仿宋_GB2312" w:hAnsi="微软雅黑" w:hint="eastAsia"/>
          <w:sz w:val="32"/>
          <w:szCs w:val="32"/>
        </w:rPr>
        <w:t>同类型建筑单位面积电耗平均水平乘建筑面积，即：</w:t>
      </w:r>
    </w:p>
    <w:p w:rsidR="006E62BF" w:rsidRPr="008907AA" w:rsidRDefault="007E2D8F" w:rsidP="001B276D">
      <w:pPr>
        <w:pStyle w:val="a6"/>
        <w:shd w:val="clear" w:color="auto" w:fill="FFFFFF"/>
        <w:spacing w:beforeLines="100" w:before="240" w:beforeAutospacing="0" w:after="0" w:afterAutospacing="0"/>
        <w:jc w:val="center"/>
        <w:rPr>
          <w:rFonts w:ascii="仿宋_GB2312" w:eastAsia="仿宋_GB2312" w:hAnsi="微软雅黑"/>
          <w:sz w:val="32"/>
          <w:szCs w:val="32"/>
        </w:rPr>
      </w:pPr>
      <m:oMathPara>
        <m:oMathParaPr>
          <m:jc m:val="center"/>
        </m:oMathParaPr>
        <m:oMath>
          <m:sSub>
            <m:sSubPr>
              <m:ctrlPr>
                <w:rPr>
                  <w:rFonts w:ascii="Cambria Math" w:eastAsia="仿宋_GB2312" w:hAnsi="Cambria Math"/>
                  <w:sz w:val="32"/>
                  <w:szCs w:val="32"/>
                </w:rPr>
              </m:ctrlPr>
            </m:sSubPr>
            <m:e>
              <m:r>
                <w:rPr>
                  <w:rFonts w:ascii="Cambria Math" w:eastAsia="仿宋_GB2312" w:hAnsi="Cambria Math"/>
                  <w:sz w:val="32"/>
                  <w:szCs w:val="32"/>
                </w:rPr>
                <m:t>Q</m:t>
              </m:r>
            </m:e>
            <m:sub>
              <m:r>
                <w:rPr>
                  <w:rFonts w:ascii="Cambria Math" w:eastAsia="仿宋_GB2312" w:hAnsi="Cambria Math"/>
                  <w:sz w:val="32"/>
                  <w:szCs w:val="32"/>
                </w:rPr>
                <m:t>2</m:t>
              </m:r>
            </m:sub>
          </m:sSub>
          <m:r>
            <m:rPr>
              <m:sty m:val="p"/>
            </m:rPr>
            <w:rPr>
              <w:rFonts w:ascii="Cambria Math" w:eastAsia="仿宋_GB2312" w:hAnsi="Cambria Math"/>
              <w:sz w:val="32"/>
              <w:szCs w:val="32"/>
            </w:rPr>
            <m:t>=</m:t>
          </m:r>
          <m:acc>
            <m:accPr>
              <m:chr m:val="̅"/>
              <m:ctrlPr>
                <w:rPr>
                  <w:rFonts w:ascii="Cambria Math" w:eastAsia="仿宋_GB2312" w:hAnsi="Cambria Math"/>
                  <w:i/>
                  <w:sz w:val="32"/>
                  <w:szCs w:val="32"/>
                </w:rPr>
              </m:ctrlPr>
            </m:accPr>
            <m:e>
              <m:r>
                <w:rPr>
                  <w:rFonts w:ascii="Cambria Math" w:eastAsia="仿宋_GB2312" w:hAnsi="Cambria Math"/>
                  <w:sz w:val="32"/>
                  <w:szCs w:val="32"/>
                </w:rPr>
                <m:t>E</m:t>
              </m:r>
            </m:e>
          </m:acc>
          <m:r>
            <w:rPr>
              <w:rFonts w:ascii="Cambria Math" w:eastAsia="仿宋_GB2312" w:hAnsi="Cambria Math"/>
              <w:sz w:val="32"/>
              <w:szCs w:val="32"/>
            </w:rPr>
            <m:t>∙</m:t>
          </m:r>
          <m:r>
            <w:rPr>
              <w:rFonts w:ascii="Cambria Math" w:eastAsia="仿宋_GB2312" w:hAnsi="Cambria Math" w:hint="eastAsia"/>
              <w:sz w:val="32"/>
              <w:szCs w:val="32"/>
            </w:rPr>
            <m:t>A</m:t>
          </m:r>
        </m:oMath>
      </m:oMathPara>
    </w:p>
    <w:p w:rsidR="006E62BF" w:rsidRPr="00627B2D" w:rsidRDefault="006E62BF" w:rsidP="006E62BF">
      <w:pPr>
        <w:pStyle w:val="a6"/>
        <w:shd w:val="clear" w:color="auto" w:fill="FFFFFF"/>
        <w:spacing w:before="0" w:beforeAutospacing="0" w:after="0" w:afterAutospacing="0"/>
        <w:jc w:val="center"/>
        <w:rPr>
          <w:rFonts w:ascii="仿宋_GB2312" w:eastAsia="仿宋_GB2312" w:hAnsi="微软雅黑"/>
          <w:sz w:val="28"/>
          <w:szCs w:val="28"/>
        </w:rPr>
      </w:pPr>
      <m:oMathPara>
        <m:oMathParaPr>
          <m:jc m:val="center"/>
        </m:oMathParaPr>
        <m:oMath>
          <m:r>
            <w:rPr>
              <w:rFonts w:ascii="Cambria Math" w:eastAsia="仿宋_GB2312" w:hAnsi="Cambria Math"/>
              <w:sz w:val="28"/>
              <w:szCs w:val="28"/>
            </w:rPr>
            <m:t xml:space="preserve">           </m:t>
          </m:r>
          <m:acc>
            <m:accPr>
              <m:chr m:val="̅"/>
              <m:ctrlPr>
                <w:rPr>
                  <w:rFonts w:ascii="Cambria Math" w:eastAsia="仿宋_GB2312" w:hAnsi="Cambria Math"/>
                  <w:i/>
                  <w:sz w:val="32"/>
                  <w:szCs w:val="32"/>
                </w:rPr>
              </m:ctrlPr>
            </m:accPr>
            <m:e>
              <m:r>
                <w:rPr>
                  <w:rFonts w:ascii="Cambria Math" w:eastAsia="仿宋_GB2312" w:hAnsi="Cambria Math"/>
                  <w:sz w:val="32"/>
                  <w:szCs w:val="32"/>
                </w:rPr>
                <m:t>E</m:t>
              </m:r>
            </m:e>
          </m:acc>
          <m:r>
            <m:rPr>
              <m:sty m:val="p"/>
            </m:rPr>
            <w:rPr>
              <w:rFonts w:ascii="Cambria Math" w:eastAsia="仿宋_GB2312" w:hAnsi="Cambria Math" w:hint="eastAsia"/>
              <w:sz w:val="28"/>
              <w:szCs w:val="28"/>
            </w:rPr>
            <m:t>：同类建筑单位面积电耗平均水平</m:t>
          </m:r>
        </m:oMath>
      </m:oMathPara>
    </w:p>
    <w:p w:rsidR="006E62BF" w:rsidRPr="00B40889" w:rsidRDefault="006E62BF" w:rsidP="006E62BF">
      <w:pPr>
        <w:pStyle w:val="a6"/>
        <w:shd w:val="clear" w:color="auto" w:fill="FFFFFF"/>
        <w:spacing w:before="0" w:beforeAutospacing="0" w:after="0" w:afterAutospacing="0"/>
        <w:jc w:val="center"/>
        <w:rPr>
          <w:rFonts w:ascii="仿宋_GB2312" w:eastAsia="仿宋_GB2312" w:hAnsi="微软雅黑"/>
          <w:sz w:val="28"/>
          <w:szCs w:val="28"/>
        </w:rPr>
      </w:pPr>
      <w:r w:rsidRPr="00627B2D">
        <w:rPr>
          <w:rFonts w:ascii="仿宋_GB2312" w:eastAsia="仿宋_GB2312" w:hAnsi="微软雅黑"/>
          <w:sz w:val="28"/>
          <w:szCs w:val="28"/>
        </w:rPr>
        <w:t>A：建筑面积</w:t>
      </w:r>
    </w:p>
    <w:p w:rsidR="006E62BF" w:rsidRPr="00961218" w:rsidRDefault="006E62BF" w:rsidP="006E62BF">
      <w:pPr>
        <w:pStyle w:val="a6"/>
        <w:shd w:val="clear" w:color="auto" w:fill="FFFFFF"/>
        <w:wordWrap w:val="0"/>
        <w:spacing w:before="0" w:beforeAutospacing="0" w:after="0" w:afterAutospacing="0" w:line="560" w:lineRule="exact"/>
        <w:ind w:firstLineChars="200" w:firstLine="640"/>
        <w:rPr>
          <w:rFonts w:ascii="仿宋_GB2312" w:eastAsia="仿宋_GB2312" w:hAnsi="微软雅黑"/>
          <w:sz w:val="32"/>
          <w:szCs w:val="32"/>
        </w:rPr>
      </w:pPr>
      <w:r w:rsidRPr="00961218">
        <w:rPr>
          <w:rFonts w:ascii="仿宋_GB2312" w:eastAsia="仿宋_GB2312" w:hAnsi="微软雅黑" w:hint="eastAsia"/>
          <w:sz w:val="32"/>
          <w:szCs w:val="32"/>
        </w:rPr>
        <w:t>（</w:t>
      </w:r>
      <w:r>
        <w:rPr>
          <w:rFonts w:ascii="仿宋_GB2312" w:eastAsia="仿宋_GB2312" w:hAnsi="微软雅黑" w:hint="eastAsia"/>
          <w:sz w:val="32"/>
          <w:szCs w:val="32"/>
        </w:rPr>
        <w:t>二</w:t>
      </w:r>
      <w:r w:rsidRPr="00961218">
        <w:rPr>
          <w:rFonts w:ascii="仿宋_GB2312" w:eastAsia="仿宋_GB2312" w:hAnsi="微软雅黑" w:hint="eastAsia"/>
          <w:sz w:val="32"/>
          <w:szCs w:val="32"/>
        </w:rPr>
        <w:t>）</w:t>
      </w:r>
      <w:r>
        <w:rPr>
          <w:rFonts w:ascii="仿宋_GB2312" w:eastAsia="仿宋_GB2312" w:hAnsi="微软雅黑" w:hint="eastAsia"/>
          <w:sz w:val="32"/>
          <w:szCs w:val="32"/>
        </w:rPr>
        <w:t>若</w:t>
      </w:r>
      <w:r w:rsidRPr="00961218">
        <w:rPr>
          <w:rFonts w:ascii="仿宋_GB2312" w:eastAsia="仿宋_GB2312" w:hAnsi="微软雅黑" w:hint="eastAsia"/>
          <w:sz w:val="32"/>
          <w:szCs w:val="32"/>
        </w:rPr>
        <w:t>历史年中有用电量数据缺失年份</w:t>
      </w:r>
      <w:r>
        <w:rPr>
          <w:rFonts w:ascii="仿宋_GB2312" w:eastAsia="仿宋_GB2312" w:hAnsi="微软雅黑" w:hint="eastAsia"/>
          <w:sz w:val="32"/>
          <w:szCs w:val="32"/>
        </w:rPr>
        <w:t>的</w:t>
      </w:r>
      <w:r w:rsidRPr="00961218">
        <w:rPr>
          <w:rFonts w:ascii="仿宋_GB2312" w:eastAsia="仿宋_GB2312" w:hAnsi="微软雅黑" w:hint="eastAsia"/>
          <w:sz w:val="32"/>
          <w:szCs w:val="32"/>
        </w:rPr>
        <w:t>，选取历史年中用电量数据完整年份，按照（</w:t>
      </w:r>
      <w:r>
        <w:rPr>
          <w:rFonts w:ascii="仿宋_GB2312" w:eastAsia="仿宋_GB2312" w:hAnsi="微软雅黑" w:hint="eastAsia"/>
          <w:sz w:val="32"/>
          <w:szCs w:val="32"/>
        </w:rPr>
        <w:t>一</w:t>
      </w:r>
      <w:r w:rsidRPr="00961218">
        <w:rPr>
          <w:rFonts w:ascii="仿宋_GB2312" w:eastAsia="仿宋_GB2312" w:hAnsi="微软雅黑" w:hint="eastAsia"/>
          <w:sz w:val="32"/>
          <w:szCs w:val="32"/>
        </w:rPr>
        <w:t>）确定限额。</w:t>
      </w:r>
    </w:p>
    <w:p w:rsidR="006E62BF" w:rsidRPr="00061CC5" w:rsidRDefault="006E62BF" w:rsidP="006E62BF">
      <w:pPr>
        <w:pStyle w:val="a6"/>
        <w:shd w:val="clear" w:color="auto" w:fill="FFFFFF"/>
        <w:wordWrap w:val="0"/>
        <w:spacing w:before="0" w:beforeAutospacing="0" w:after="0" w:afterAutospacing="0" w:line="560" w:lineRule="exact"/>
        <w:ind w:firstLine="645"/>
        <w:rPr>
          <w:rFonts w:ascii="仿宋_GB2312" w:eastAsia="仿宋_GB2312" w:hAnsi="微软雅黑"/>
          <w:sz w:val="32"/>
          <w:szCs w:val="32"/>
        </w:rPr>
      </w:pPr>
      <w:r w:rsidRPr="00961218">
        <w:rPr>
          <w:rFonts w:ascii="仿宋_GB2312" w:eastAsia="仿宋_GB2312" w:hAnsi="微软雅黑" w:hint="eastAsia"/>
          <w:sz w:val="32"/>
          <w:szCs w:val="32"/>
        </w:rPr>
        <w:t>（</w:t>
      </w:r>
      <w:r>
        <w:rPr>
          <w:rFonts w:ascii="仿宋_GB2312" w:eastAsia="仿宋_GB2312" w:hAnsi="微软雅黑" w:hint="eastAsia"/>
          <w:sz w:val="32"/>
          <w:szCs w:val="32"/>
        </w:rPr>
        <w:t>三</w:t>
      </w:r>
      <w:r w:rsidRPr="00961218">
        <w:rPr>
          <w:rFonts w:ascii="仿宋_GB2312" w:eastAsia="仿宋_GB2312" w:hAnsi="微软雅黑" w:hint="eastAsia"/>
          <w:sz w:val="32"/>
          <w:szCs w:val="32"/>
        </w:rPr>
        <w:t>）</w:t>
      </w:r>
      <w:r>
        <w:rPr>
          <w:rFonts w:ascii="仿宋_GB2312" w:eastAsia="仿宋_GB2312" w:hAnsi="微软雅黑" w:hint="eastAsia"/>
          <w:sz w:val="32"/>
          <w:szCs w:val="32"/>
        </w:rPr>
        <w:t>若</w:t>
      </w:r>
      <w:r w:rsidRPr="00961218">
        <w:rPr>
          <w:rFonts w:ascii="仿宋_GB2312" w:eastAsia="仿宋_GB2312" w:hAnsi="微软雅黑" w:hint="eastAsia"/>
          <w:sz w:val="32"/>
          <w:szCs w:val="32"/>
        </w:rPr>
        <w:t>无历史年用电量数据</w:t>
      </w:r>
      <w:r>
        <w:rPr>
          <w:rFonts w:ascii="仿宋_GB2312" w:eastAsia="仿宋_GB2312" w:hAnsi="微软雅黑" w:hint="eastAsia"/>
          <w:sz w:val="32"/>
          <w:szCs w:val="32"/>
        </w:rPr>
        <w:t>的</w:t>
      </w:r>
      <w:r w:rsidRPr="00961218">
        <w:rPr>
          <w:rFonts w:ascii="仿宋_GB2312" w:eastAsia="仿宋_GB2312" w:hAnsi="微软雅黑" w:hint="eastAsia"/>
          <w:sz w:val="32"/>
          <w:szCs w:val="32"/>
        </w:rPr>
        <w:t>，</w:t>
      </w:r>
      <w:r>
        <w:rPr>
          <w:rFonts w:ascii="仿宋_GB2312" w:eastAsia="仿宋_GB2312" w:hAnsi="微软雅黑" w:hint="eastAsia"/>
          <w:sz w:val="32"/>
          <w:szCs w:val="32"/>
        </w:rPr>
        <w:t>限额值按照（一）中同类型建筑单位面积电耗平均水平确定。</w:t>
      </w:r>
    </w:p>
    <w:p w:rsidR="006E62BF" w:rsidRDefault="006E62BF" w:rsidP="006E62BF">
      <w:pPr>
        <w:widowControl/>
        <w:jc w:val="left"/>
        <w:rPr>
          <w:rFonts w:ascii="仿宋_GB2312" w:eastAsia="仿宋_GB2312" w:hAnsi="微软雅黑"/>
          <w:sz w:val="28"/>
          <w:szCs w:val="28"/>
        </w:rPr>
      </w:pPr>
      <w:r>
        <w:rPr>
          <w:rFonts w:ascii="仿宋_GB2312" w:eastAsia="仿宋_GB2312" w:hAnsi="微软雅黑"/>
          <w:sz w:val="28"/>
          <w:szCs w:val="28"/>
        </w:rPr>
        <w:br w:type="page"/>
      </w:r>
    </w:p>
    <w:p w:rsidR="006E62BF" w:rsidRDefault="006E62BF" w:rsidP="001B276D">
      <w:pPr>
        <w:pStyle w:val="a6"/>
        <w:shd w:val="clear" w:color="auto" w:fill="FFFFFF"/>
        <w:spacing w:beforeLines="100" w:before="240" w:beforeAutospacing="0" w:afterLines="100" w:after="240" w:afterAutospacing="0" w:line="600" w:lineRule="exact"/>
        <w:rPr>
          <w:rFonts w:ascii="黑体" w:eastAsia="黑体" w:hAnsi="黑体"/>
          <w:color w:val="000000"/>
          <w:sz w:val="32"/>
          <w:szCs w:val="32"/>
        </w:rPr>
      </w:pPr>
      <w:r w:rsidRPr="00061CC5">
        <w:rPr>
          <w:rFonts w:ascii="黑体" w:eastAsia="黑体" w:hAnsi="黑体" w:hint="eastAsia"/>
          <w:color w:val="000000"/>
          <w:sz w:val="32"/>
          <w:szCs w:val="32"/>
        </w:rPr>
        <w:lastRenderedPageBreak/>
        <w:t>附件</w:t>
      </w:r>
      <w:r>
        <w:rPr>
          <w:rFonts w:ascii="黑体" w:eastAsia="黑体" w:hAnsi="黑体" w:hint="eastAsia"/>
          <w:color w:val="000000"/>
          <w:sz w:val="32"/>
          <w:szCs w:val="32"/>
        </w:rPr>
        <w:t>2</w:t>
      </w:r>
    </w:p>
    <w:p w:rsidR="006E62BF" w:rsidRPr="00061CC5" w:rsidRDefault="006E62BF" w:rsidP="001B276D">
      <w:pPr>
        <w:pStyle w:val="a6"/>
        <w:shd w:val="clear" w:color="auto" w:fill="FFFFFF"/>
        <w:spacing w:beforeLines="100" w:before="240" w:beforeAutospacing="0" w:afterLines="100" w:after="240" w:afterAutospacing="0" w:line="600" w:lineRule="exact"/>
        <w:jc w:val="center"/>
        <w:rPr>
          <w:rFonts w:ascii="方正小标宋简体" w:eastAsia="方正小标宋简体" w:hAnsi="黑体"/>
          <w:kern w:val="2"/>
          <w:sz w:val="44"/>
          <w:szCs w:val="32"/>
        </w:rPr>
      </w:pPr>
      <w:r>
        <w:rPr>
          <w:rFonts w:ascii="方正小标宋简体" w:eastAsia="方正小标宋简体" w:hAnsi="黑体" w:hint="eastAsia"/>
          <w:kern w:val="2"/>
          <w:sz w:val="44"/>
          <w:szCs w:val="32"/>
        </w:rPr>
        <w:t>能耗</w:t>
      </w:r>
      <w:r w:rsidRPr="00061CC5">
        <w:rPr>
          <w:rFonts w:ascii="方正小标宋简体" w:eastAsia="方正小标宋简体" w:hAnsi="黑体" w:hint="eastAsia"/>
          <w:kern w:val="2"/>
          <w:sz w:val="44"/>
          <w:szCs w:val="32"/>
        </w:rPr>
        <w:t>限额确定方法</w:t>
      </w:r>
    </w:p>
    <w:p w:rsidR="006E62BF" w:rsidRDefault="00E75FCC" w:rsidP="006E62BF">
      <w:pPr>
        <w:adjustRightInd w:val="0"/>
        <w:snapToGrid w:val="0"/>
        <w:spacing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公共建筑能耗限额依据</w:t>
      </w:r>
      <w:r w:rsidR="006E62BF">
        <w:rPr>
          <w:rFonts w:ascii="仿宋_GB2312" w:eastAsia="仿宋_GB2312" w:hAnsi="微软雅黑" w:hint="eastAsia"/>
          <w:sz w:val="32"/>
          <w:szCs w:val="32"/>
        </w:rPr>
        <w:t>建筑面积和本市同类型建筑能耗指标确定，即：</w:t>
      </w:r>
    </w:p>
    <w:p w:rsidR="006E62BF" w:rsidRPr="008907AA" w:rsidRDefault="006E62BF" w:rsidP="006E62BF">
      <w:pPr>
        <w:adjustRightInd w:val="0"/>
        <w:snapToGrid w:val="0"/>
        <w:spacing w:line="560" w:lineRule="exact"/>
        <w:jc w:val="center"/>
        <w:rPr>
          <w:rFonts w:ascii="仿宋_GB2312" w:eastAsia="仿宋_GB2312" w:hAnsi="微软雅黑"/>
          <w:sz w:val="32"/>
          <w:szCs w:val="32"/>
        </w:rPr>
      </w:pPr>
      <w:r>
        <w:rPr>
          <w:rFonts w:ascii="仿宋_GB2312" w:eastAsia="仿宋_GB2312" w:hAnsi="微软雅黑" w:hint="eastAsia"/>
          <w:sz w:val="32"/>
          <w:szCs w:val="32"/>
        </w:rPr>
        <w:t>能耗限额</w:t>
      </w:r>
      <m:oMath>
        <m:sSub>
          <m:sSubPr>
            <m:ctrlPr>
              <w:rPr>
                <w:rFonts w:ascii="Cambria Math" w:eastAsia="仿宋_GB2312" w:hAnsi="Cambria Math"/>
                <w:sz w:val="32"/>
                <w:szCs w:val="32"/>
              </w:rPr>
            </m:ctrlPr>
          </m:sSubPr>
          <m:e>
            <m:r>
              <w:rPr>
                <w:rFonts w:ascii="Cambria Math" w:eastAsia="仿宋_GB2312" w:hAnsi="Cambria Math"/>
                <w:sz w:val="32"/>
                <w:szCs w:val="32"/>
              </w:rPr>
              <m:t>Q</m:t>
            </m:r>
          </m:e>
          <m:sub>
            <m:r>
              <w:rPr>
                <w:rFonts w:ascii="Cambria Math" w:eastAsia="仿宋_GB2312" w:hAnsi="Cambria Math"/>
                <w:sz w:val="32"/>
                <w:szCs w:val="32"/>
              </w:rPr>
              <m:t>c</m:t>
            </m:r>
          </m:sub>
        </m:sSub>
      </m:oMath>
      <w:r>
        <w:rPr>
          <w:rFonts w:ascii="仿宋_GB2312" w:eastAsia="仿宋_GB2312" w:hAnsi="微软雅黑" w:hint="eastAsia"/>
          <w:sz w:val="32"/>
          <w:szCs w:val="32"/>
        </w:rPr>
        <w:t>：</w:t>
      </w:r>
      <m:oMath>
        <m:sSub>
          <m:sSubPr>
            <m:ctrlPr>
              <w:rPr>
                <w:rFonts w:ascii="Cambria Math" w:eastAsia="仿宋_GB2312" w:hAnsi="Cambria Math"/>
                <w:sz w:val="32"/>
                <w:szCs w:val="32"/>
              </w:rPr>
            </m:ctrlPr>
          </m:sSubPr>
          <m:e>
            <m:r>
              <w:rPr>
                <w:rFonts w:ascii="Cambria Math" w:eastAsia="仿宋_GB2312" w:hAnsi="Cambria Math"/>
                <w:sz w:val="32"/>
                <w:szCs w:val="32"/>
              </w:rPr>
              <m:t>Q</m:t>
            </m:r>
          </m:e>
          <m:sub>
            <m:r>
              <w:rPr>
                <w:rFonts w:ascii="Cambria Math" w:eastAsia="仿宋_GB2312" w:hAnsi="Cambria Math"/>
                <w:sz w:val="32"/>
                <w:szCs w:val="32"/>
              </w:rPr>
              <m:t>c</m:t>
            </m:r>
          </m:sub>
        </m:sSub>
        <m:r>
          <m:rPr>
            <m:sty m:val="p"/>
          </m:rPr>
          <w:rPr>
            <w:rFonts w:ascii="Cambria Math" w:eastAsia="仿宋_GB2312" w:hAnsi="Cambria Math"/>
            <w:sz w:val="32"/>
            <w:szCs w:val="32"/>
          </w:rPr>
          <m:t>=</m:t>
        </m:r>
        <m:acc>
          <m:accPr>
            <m:chr m:val="̅"/>
            <m:ctrlPr>
              <w:rPr>
                <w:rFonts w:ascii="Cambria Math" w:eastAsia="仿宋_GB2312" w:hAnsi="Cambria Math"/>
                <w:i/>
                <w:sz w:val="32"/>
                <w:szCs w:val="32"/>
              </w:rPr>
            </m:ctrlPr>
          </m:accPr>
          <m:e>
            <m:r>
              <w:rPr>
                <w:rFonts w:ascii="Cambria Math" w:eastAsia="仿宋_GB2312" w:hAnsi="Cambria Math"/>
                <w:sz w:val="32"/>
                <w:szCs w:val="32"/>
              </w:rPr>
              <m:t>C</m:t>
            </m:r>
          </m:e>
        </m:acc>
        <m:r>
          <w:rPr>
            <w:rFonts w:ascii="Cambria Math" w:eastAsia="仿宋_GB2312" w:hAnsi="Cambria Math"/>
            <w:sz w:val="32"/>
            <w:szCs w:val="32"/>
          </w:rPr>
          <m:t>∙</m:t>
        </m:r>
        <m:r>
          <w:rPr>
            <w:rFonts w:ascii="Cambria Math" w:eastAsia="仿宋_GB2312" w:hAnsi="Cambria Math" w:hint="eastAsia"/>
            <w:sz w:val="32"/>
            <w:szCs w:val="32"/>
          </w:rPr>
          <m:t>A</m:t>
        </m:r>
      </m:oMath>
    </w:p>
    <w:p w:rsidR="006E62BF" w:rsidRPr="00F93F7F" w:rsidRDefault="007E2D8F" w:rsidP="006E62BF">
      <w:pPr>
        <w:pStyle w:val="a6"/>
        <w:shd w:val="clear" w:color="auto" w:fill="FFFFFF"/>
        <w:adjustRightInd w:val="0"/>
        <w:snapToGrid w:val="0"/>
        <w:spacing w:before="0" w:beforeAutospacing="0" w:after="0" w:afterAutospacing="0" w:line="560" w:lineRule="exact"/>
        <w:jc w:val="center"/>
        <w:rPr>
          <w:rFonts w:ascii="仿宋_GB2312" w:eastAsia="仿宋_GB2312" w:hAnsi="微软雅黑"/>
          <w:sz w:val="28"/>
          <w:szCs w:val="28"/>
        </w:rPr>
      </w:pPr>
      <m:oMathPara>
        <m:oMathParaPr>
          <m:jc m:val="center"/>
        </m:oMathParaPr>
        <m:oMath>
          <m:acc>
            <m:accPr>
              <m:chr m:val="̅"/>
              <m:ctrlPr>
                <w:rPr>
                  <w:rFonts w:ascii="Cambria Math" w:eastAsia="仿宋_GB2312" w:hAnsi="Cambria Math"/>
                  <w:i/>
                  <w:sz w:val="32"/>
                  <w:szCs w:val="32"/>
                </w:rPr>
              </m:ctrlPr>
            </m:accPr>
            <m:e>
              <m:r>
                <w:rPr>
                  <w:rFonts w:ascii="Cambria Math" w:eastAsia="仿宋_GB2312" w:hAnsi="Cambria Math"/>
                  <w:sz w:val="32"/>
                  <w:szCs w:val="32"/>
                </w:rPr>
                <m:t>C</m:t>
              </m:r>
            </m:e>
          </m:acc>
          <m:r>
            <m:rPr>
              <m:sty m:val="p"/>
            </m:rPr>
            <w:rPr>
              <w:rFonts w:ascii="Cambria Math" w:eastAsia="仿宋_GB2312" w:hAnsi="Cambria Math" w:hint="eastAsia"/>
              <w:sz w:val="28"/>
              <w:szCs w:val="28"/>
            </w:rPr>
            <m:t>：同类型建筑能耗指标</m:t>
          </m:r>
        </m:oMath>
      </m:oMathPara>
    </w:p>
    <w:p w:rsidR="006E62BF" w:rsidRPr="00B40889" w:rsidRDefault="006E62BF" w:rsidP="006E62BF">
      <w:pPr>
        <w:pStyle w:val="a6"/>
        <w:shd w:val="clear" w:color="auto" w:fill="FFFFFF"/>
        <w:adjustRightInd w:val="0"/>
        <w:snapToGrid w:val="0"/>
        <w:spacing w:before="0" w:beforeAutospacing="0" w:after="0" w:afterAutospacing="0" w:line="560" w:lineRule="exact"/>
        <w:jc w:val="center"/>
        <w:rPr>
          <w:rFonts w:ascii="仿宋_GB2312" w:eastAsia="仿宋_GB2312" w:hAnsi="微软雅黑"/>
          <w:sz w:val="28"/>
          <w:szCs w:val="28"/>
        </w:rPr>
      </w:pPr>
      <w:r w:rsidRPr="00627B2D">
        <w:rPr>
          <w:rFonts w:ascii="仿宋_GB2312" w:eastAsia="仿宋_GB2312" w:hAnsi="微软雅黑"/>
          <w:sz w:val="28"/>
          <w:szCs w:val="28"/>
        </w:rPr>
        <w:t>A：建筑面积</w:t>
      </w:r>
    </w:p>
    <w:p w:rsidR="006E62BF" w:rsidRDefault="006E62BF" w:rsidP="006E62BF">
      <w:pPr>
        <w:adjustRightInd w:val="0"/>
        <w:snapToGrid w:val="0"/>
        <w:spacing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各建筑类型的</w:t>
      </w:r>
      <m:oMath>
        <m:acc>
          <m:accPr>
            <m:chr m:val="̅"/>
            <m:ctrlPr>
              <w:rPr>
                <w:rFonts w:ascii="Cambria Math" w:eastAsia="仿宋_GB2312" w:hAnsi="Cambria Math"/>
                <w:i/>
                <w:sz w:val="32"/>
                <w:szCs w:val="32"/>
              </w:rPr>
            </m:ctrlPr>
          </m:accPr>
          <m:e>
            <m:r>
              <w:rPr>
                <w:rFonts w:ascii="Cambria Math" w:eastAsia="仿宋_GB2312" w:hAnsi="Cambria Math"/>
                <w:sz w:val="32"/>
                <w:szCs w:val="32"/>
              </w:rPr>
              <m:t>C</m:t>
            </m:r>
          </m:e>
        </m:acc>
      </m:oMath>
      <w:r>
        <w:rPr>
          <w:rFonts w:ascii="仿宋_GB2312" w:eastAsia="仿宋_GB2312" w:hAnsi="微软雅黑" w:hint="eastAsia"/>
          <w:sz w:val="32"/>
          <w:szCs w:val="32"/>
        </w:rPr>
        <w:t xml:space="preserve">如下：   </w:t>
      </w:r>
    </w:p>
    <w:tbl>
      <w:tblPr>
        <w:tblW w:w="5247" w:type="dxa"/>
        <w:jc w:val="center"/>
        <w:tblInd w:w="93" w:type="dxa"/>
        <w:tblLook w:val="04A0" w:firstRow="1" w:lastRow="0" w:firstColumn="1" w:lastColumn="0" w:noHBand="0" w:noVBand="1"/>
      </w:tblPr>
      <w:tblGrid>
        <w:gridCol w:w="2097"/>
        <w:gridCol w:w="3150"/>
      </w:tblGrid>
      <w:tr w:rsidR="006E62BF" w:rsidRPr="004848D9" w:rsidTr="00E470B6">
        <w:trPr>
          <w:trHeight w:val="314"/>
          <w:jc w:val="center"/>
        </w:trPr>
        <w:tc>
          <w:tcPr>
            <w:tcW w:w="2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2BF" w:rsidRPr="004848D9" w:rsidRDefault="006E62BF" w:rsidP="00E470B6">
            <w:pPr>
              <w:widowControl/>
              <w:adjustRightInd w:val="0"/>
              <w:snapToGrid w:val="0"/>
              <w:spacing w:line="276" w:lineRule="auto"/>
              <w:jc w:val="center"/>
              <w:rPr>
                <w:rFonts w:ascii="仿宋_GB2312" w:eastAsia="仿宋_GB2312" w:hAnsi="宋体" w:cs="宋体"/>
                <w:b/>
                <w:color w:val="000000"/>
                <w:kern w:val="0"/>
                <w:sz w:val="28"/>
                <w:szCs w:val="28"/>
              </w:rPr>
            </w:pPr>
            <w:r w:rsidRPr="004848D9">
              <w:rPr>
                <w:rFonts w:ascii="仿宋_GB2312" w:eastAsia="仿宋_GB2312" w:hAnsi="宋体" w:cs="宋体" w:hint="eastAsia"/>
                <w:b/>
                <w:color w:val="000000"/>
                <w:kern w:val="0"/>
                <w:sz w:val="28"/>
                <w:szCs w:val="28"/>
              </w:rPr>
              <w:t>建筑类型</w:t>
            </w:r>
          </w:p>
        </w:tc>
        <w:tc>
          <w:tcPr>
            <w:tcW w:w="3150" w:type="dxa"/>
            <w:tcBorders>
              <w:top w:val="single" w:sz="4" w:space="0" w:color="auto"/>
              <w:left w:val="nil"/>
              <w:bottom w:val="single" w:sz="4" w:space="0" w:color="auto"/>
              <w:right w:val="single" w:sz="4" w:space="0" w:color="auto"/>
            </w:tcBorders>
            <w:shd w:val="clear" w:color="auto" w:fill="auto"/>
            <w:noWrap/>
            <w:vAlign w:val="center"/>
            <w:hideMark/>
          </w:tcPr>
          <w:p w:rsidR="006E62BF" w:rsidRPr="004848D9" w:rsidRDefault="007E2D8F" w:rsidP="00E470B6">
            <w:pPr>
              <w:widowControl/>
              <w:adjustRightInd w:val="0"/>
              <w:snapToGrid w:val="0"/>
              <w:spacing w:line="276" w:lineRule="auto"/>
              <w:jc w:val="center"/>
              <w:rPr>
                <w:rFonts w:ascii="仿宋_GB2312" w:eastAsia="仿宋_GB2312" w:hAnsi="宋体" w:cs="宋体"/>
                <w:sz w:val="28"/>
                <w:szCs w:val="32"/>
              </w:rPr>
            </w:pPr>
            <m:oMathPara>
              <m:oMath>
                <m:acc>
                  <m:accPr>
                    <m:chr m:val="̅"/>
                    <m:ctrlPr>
                      <w:rPr>
                        <w:rFonts w:ascii="Cambria Math" w:eastAsia="仿宋_GB2312" w:hAnsi="Cambria Math"/>
                        <w:i/>
                        <w:sz w:val="28"/>
                        <w:szCs w:val="32"/>
                      </w:rPr>
                    </m:ctrlPr>
                  </m:accPr>
                  <m:e>
                    <m:r>
                      <w:rPr>
                        <w:rFonts w:ascii="Cambria Math" w:eastAsia="仿宋_GB2312" w:hAnsi="Cambria Math"/>
                        <w:sz w:val="28"/>
                        <w:szCs w:val="32"/>
                      </w:rPr>
                      <m:t>C</m:t>
                    </m:r>
                  </m:e>
                </m:acc>
              </m:oMath>
            </m:oMathPara>
          </w:p>
          <w:p w:rsidR="006E62BF" w:rsidRPr="004848D9" w:rsidRDefault="006E62BF" w:rsidP="0077557E">
            <w:pPr>
              <w:widowControl/>
              <w:adjustRightInd w:val="0"/>
              <w:snapToGrid w:val="0"/>
              <w:spacing w:line="276" w:lineRule="auto"/>
              <w:jc w:val="center"/>
              <w:rPr>
                <w:rFonts w:ascii="仿宋_GB2312" w:eastAsia="仿宋_GB2312" w:hAnsi="宋体" w:cs="宋体"/>
                <w:b/>
                <w:color w:val="000000"/>
                <w:kern w:val="0"/>
                <w:sz w:val="28"/>
                <w:szCs w:val="28"/>
              </w:rPr>
            </w:pPr>
            <w:r w:rsidRPr="004848D9">
              <w:rPr>
                <w:rFonts w:ascii="仿宋_GB2312" w:eastAsia="仿宋_GB2312" w:hAnsi="宋体" w:cs="宋体" w:hint="eastAsia"/>
                <w:b/>
                <w:color w:val="000000"/>
                <w:kern w:val="0"/>
                <w:sz w:val="28"/>
                <w:szCs w:val="28"/>
              </w:rPr>
              <w:t>（</w:t>
            </w:r>
            <w:r w:rsidR="0077557E">
              <w:rPr>
                <w:rFonts w:ascii="仿宋_GB2312" w:eastAsia="仿宋_GB2312" w:hAnsi="宋体" w:cs="宋体" w:hint="eastAsia"/>
                <w:b/>
                <w:color w:val="000000"/>
                <w:kern w:val="0"/>
                <w:sz w:val="28"/>
                <w:szCs w:val="28"/>
              </w:rPr>
              <w:t>k</w:t>
            </w:r>
            <w:r w:rsidRPr="004848D9">
              <w:rPr>
                <w:rFonts w:ascii="仿宋_GB2312" w:eastAsia="仿宋_GB2312" w:hAnsi="宋体" w:cs="宋体"/>
                <w:b/>
                <w:color w:val="000000"/>
                <w:kern w:val="0"/>
                <w:sz w:val="28"/>
                <w:szCs w:val="28"/>
              </w:rPr>
              <w:t>gce/(m</w:t>
            </w:r>
            <w:r w:rsidRPr="0077557E">
              <w:rPr>
                <w:rFonts w:ascii="仿宋_GB2312" w:eastAsia="仿宋_GB2312" w:hAnsi="宋体" w:cs="宋体"/>
                <w:b/>
                <w:color w:val="000000"/>
                <w:kern w:val="0"/>
                <w:sz w:val="28"/>
                <w:szCs w:val="28"/>
                <w:vertAlign w:val="superscript"/>
              </w:rPr>
              <w:t>2</w:t>
            </w:r>
            <w:r w:rsidRPr="004848D9">
              <w:rPr>
                <w:rFonts w:ascii="仿宋_GB2312" w:eastAsia="仿宋_GB2312" w:hAnsi="宋体" w:cs="宋体"/>
                <w:b/>
                <w:color w:val="000000"/>
                <w:kern w:val="0"/>
                <w:sz w:val="28"/>
                <w:szCs w:val="28"/>
              </w:rPr>
              <w:t>·</w:t>
            </w:r>
            <w:r w:rsidRPr="004848D9">
              <w:rPr>
                <w:rFonts w:ascii="仿宋_GB2312" w:eastAsia="仿宋_GB2312" w:hAnsi="宋体" w:cs="宋体"/>
                <w:b/>
                <w:color w:val="000000"/>
                <w:kern w:val="0"/>
                <w:sz w:val="28"/>
                <w:szCs w:val="28"/>
              </w:rPr>
              <w:t>a)</w:t>
            </w:r>
            <w:r w:rsidRPr="004848D9">
              <w:rPr>
                <w:rFonts w:ascii="仿宋_GB2312" w:eastAsia="仿宋_GB2312" w:hAnsi="宋体" w:cs="宋体" w:hint="eastAsia"/>
                <w:b/>
                <w:color w:val="000000"/>
                <w:kern w:val="0"/>
                <w:sz w:val="28"/>
                <w:szCs w:val="28"/>
              </w:rPr>
              <w:t>）</w:t>
            </w:r>
          </w:p>
        </w:tc>
      </w:tr>
      <w:tr w:rsidR="005E74EF" w:rsidRPr="004848D9" w:rsidTr="00E470B6">
        <w:trPr>
          <w:trHeight w:val="314"/>
          <w:jc w:val="center"/>
        </w:trPr>
        <w:tc>
          <w:tcPr>
            <w:tcW w:w="2097" w:type="dxa"/>
            <w:tcBorders>
              <w:top w:val="nil"/>
              <w:left w:val="single" w:sz="4" w:space="0" w:color="auto"/>
              <w:bottom w:val="single" w:sz="4" w:space="0" w:color="auto"/>
              <w:right w:val="single" w:sz="4" w:space="0" w:color="auto"/>
            </w:tcBorders>
            <w:shd w:val="clear" w:color="auto" w:fill="auto"/>
            <w:noWrap/>
            <w:vAlign w:val="center"/>
            <w:hideMark/>
          </w:tcPr>
          <w:p w:rsidR="005E74EF" w:rsidRPr="004848D9" w:rsidRDefault="005E74EF" w:rsidP="00E470B6">
            <w:pPr>
              <w:widowControl/>
              <w:adjustRightInd w:val="0"/>
              <w:snapToGrid w:val="0"/>
              <w:spacing w:line="276" w:lineRule="auto"/>
              <w:jc w:val="center"/>
              <w:rPr>
                <w:rFonts w:ascii="仿宋_GB2312" w:eastAsia="仿宋_GB2312" w:hAnsi="宋体" w:cs="宋体"/>
                <w:color w:val="000000"/>
                <w:kern w:val="0"/>
                <w:sz w:val="28"/>
                <w:szCs w:val="28"/>
              </w:rPr>
            </w:pPr>
            <w:r w:rsidRPr="004848D9">
              <w:rPr>
                <w:rFonts w:ascii="仿宋_GB2312" w:eastAsia="仿宋_GB2312" w:hAnsi="宋体" w:cs="宋体" w:hint="eastAsia"/>
                <w:color w:val="000000"/>
                <w:kern w:val="0"/>
                <w:sz w:val="28"/>
                <w:szCs w:val="28"/>
              </w:rPr>
              <w:t>办公</w:t>
            </w:r>
          </w:p>
        </w:tc>
        <w:tc>
          <w:tcPr>
            <w:tcW w:w="3150" w:type="dxa"/>
            <w:tcBorders>
              <w:top w:val="nil"/>
              <w:left w:val="nil"/>
              <w:bottom w:val="single" w:sz="4" w:space="0" w:color="auto"/>
              <w:right w:val="single" w:sz="4" w:space="0" w:color="auto"/>
            </w:tcBorders>
            <w:shd w:val="clear" w:color="auto" w:fill="auto"/>
            <w:noWrap/>
            <w:vAlign w:val="center"/>
            <w:hideMark/>
          </w:tcPr>
          <w:p w:rsidR="005E74EF" w:rsidRPr="005E74EF" w:rsidRDefault="005E74EF" w:rsidP="005E74EF">
            <w:pPr>
              <w:jc w:val="center"/>
              <w:rPr>
                <w:rFonts w:ascii="宋体" w:hAnsi="宋体" w:cs="宋体"/>
                <w:color w:val="000000"/>
                <w:sz w:val="28"/>
                <w:szCs w:val="28"/>
              </w:rPr>
            </w:pPr>
            <w:r w:rsidRPr="005E74EF">
              <w:rPr>
                <w:rFonts w:hint="eastAsia"/>
                <w:color w:val="000000"/>
                <w:sz w:val="28"/>
                <w:szCs w:val="28"/>
              </w:rPr>
              <w:t>26.3</w:t>
            </w:r>
          </w:p>
        </w:tc>
      </w:tr>
      <w:tr w:rsidR="005E74EF" w:rsidRPr="004848D9" w:rsidTr="00E470B6">
        <w:trPr>
          <w:trHeight w:val="314"/>
          <w:jc w:val="center"/>
        </w:trPr>
        <w:tc>
          <w:tcPr>
            <w:tcW w:w="2097" w:type="dxa"/>
            <w:tcBorders>
              <w:top w:val="nil"/>
              <w:left w:val="single" w:sz="4" w:space="0" w:color="auto"/>
              <w:bottom w:val="single" w:sz="4" w:space="0" w:color="auto"/>
              <w:right w:val="single" w:sz="4" w:space="0" w:color="auto"/>
            </w:tcBorders>
            <w:shd w:val="clear" w:color="auto" w:fill="auto"/>
            <w:noWrap/>
            <w:vAlign w:val="center"/>
            <w:hideMark/>
          </w:tcPr>
          <w:p w:rsidR="005E74EF" w:rsidRPr="004848D9" w:rsidRDefault="005E74EF" w:rsidP="00E470B6">
            <w:pPr>
              <w:widowControl/>
              <w:adjustRightInd w:val="0"/>
              <w:snapToGrid w:val="0"/>
              <w:spacing w:line="276" w:lineRule="auto"/>
              <w:jc w:val="center"/>
              <w:rPr>
                <w:rFonts w:ascii="仿宋_GB2312" w:eastAsia="仿宋_GB2312" w:hAnsi="宋体" w:cs="宋体"/>
                <w:color w:val="000000"/>
                <w:kern w:val="0"/>
                <w:sz w:val="28"/>
                <w:szCs w:val="28"/>
              </w:rPr>
            </w:pPr>
            <w:r w:rsidRPr="004848D9">
              <w:rPr>
                <w:rFonts w:ascii="仿宋_GB2312" w:eastAsia="仿宋_GB2312" w:hAnsi="宋体" w:cs="宋体" w:hint="eastAsia"/>
                <w:color w:val="000000"/>
                <w:kern w:val="0"/>
                <w:sz w:val="28"/>
                <w:szCs w:val="28"/>
              </w:rPr>
              <w:t>商场</w:t>
            </w:r>
          </w:p>
        </w:tc>
        <w:tc>
          <w:tcPr>
            <w:tcW w:w="3150" w:type="dxa"/>
            <w:tcBorders>
              <w:top w:val="nil"/>
              <w:left w:val="nil"/>
              <w:bottom w:val="single" w:sz="4" w:space="0" w:color="auto"/>
              <w:right w:val="single" w:sz="4" w:space="0" w:color="auto"/>
            </w:tcBorders>
            <w:shd w:val="clear" w:color="auto" w:fill="auto"/>
            <w:noWrap/>
            <w:vAlign w:val="center"/>
            <w:hideMark/>
          </w:tcPr>
          <w:p w:rsidR="005E74EF" w:rsidRPr="005E74EF" w:rsidRDefault="005E74EF" w:rsidP="005E74EF">
            <w:pPr>
              <w:jc w:val="center"/>
              <w:rPr>
                <w:rFonts w:ascii="宋体" w:hAnsi="宋体" w:cs="宋体"/>
                <w:color w:val="000000"/>
                <w:sz w:val="28"/>
                <w:szCs w:val="28"/>
              </w:rPr>
            </w:pPr>
            <w:r w:rsidRPr="005E74EF">
              <w:rPr>
                <w:rFonts w:hint="eastAsia"/>
                <w:color w:val="000000"/>
                <w:sz w:val="28"/>
                <w:szCs w:val="28"/>
              </w:rPr>
              <w:t>73.7</w:t>
            </w:r>
          </w:p>
        </w:tc>
      </w:tr>
      <w:tr w:rsidR="005E74EF" w:rsidRPr="004848D9" w:rsidTr="00E470B6">
        <w:trPr>
          <w:trHeight w:val="314"/>
          <w:jc w:val="center"/>
        </w:trPr>
        <w:tc>
          <w:tcPr>
            <w:tcW w:w="2097" w:type="dxa"/>
            <w:tcBorders>
              <w:top w:val="nil"/>
              <w:left w:val="single" w:sz="4" w:space="0" w:color="auto"/>
              <w:bottom w:val="single" w:sz="4" w:space="0" w:color="auto"/>
              <w:right w:val="single" w:sz="4" w:space="0" w:color="auto"/>
            </w:tcBorders>
            <w:shd w:val="clear" w:color="auto" w:fill="auto"/>
            <w:noWrap/>
            <w:vAlign w:val="center"/>
            <w:hideMark/>
          </w:tcPr>
          <w:p w:rsidR="005E74EF" w:rsidRPr="004848D9" w:rsidRDefault="005E74EF" w:rsidP="00E470B6">
            <w:pPr>
              <w:widowControl/>
              <w:adjustRightInd w:val="0"/>
              <w:snapToGrid w:val="0"/>
              <w:spacing w:line="276" w:lineRule="auto"/>
              <w:jc w:val="center"/>
              <w:rPr>
                <w:rFonts w:ascii="仿宋_GB2312" w:eastAsia="仿宋_GB2312" w:hAnsi="宋体" w:cs="宋体"/>
                <w:color w:val="000000"/>
                <w:kern w:val="0"/>
                <w:sz w:val="28"/>
                <w:szCs w:val="28"/>
              </w:rPr>
            </w:pPr>
            <w:r w:rsidRPr="004848D9">
              <w:rPr>
                <w:rFonts w:ascii="仿宋_GB2312" w:eastAsia="仿宋_GB2312" w:hAnsi="宋体" w:cs="宋体" w:hint="eastAsia"/>
                <w:color w:val="000000"/>
                <w:kern w:val="0"/>
                <w:sz w:val="28"/>
                <w:szCs w:val="28"/>
              </w:rPr>
              <w:t>宾馆饭店</w:t>
            </w:r>
          </w:p>
        </w:tc>
        <w:tc>
          <w:tcPr>
            <w:tcW w:w="3150" w:type="dxa"/>
            <w:tcBorders>
              <w:top w:val="nil"/>
              <w:left w:val="nil"/>
              <w:bottom w:val="single" w:sz="4" w:space="0" w:color="auto"/>
              <w:right w:val="single" w:sz="4" w:space="0" w:color="auto"/>
            </w:tcBorders>
            <w:shd w:val="clear" w:color="auto" w:fill="auto"/>
            <w:noWrap/>
            <w:vAlign w:val="center"/>
            <w:hideMark/>
          </w:tcPr>
          <w:p w:rsidR="005E74EF" w:rsidRPr="005E74EF" w:rsidRDefault="005E74EF" w:rsidP="005E74EF">
            <w:pPr>
              <w:jc w:val="center"/>
              <w:rPr>
                <w:rFonts w:ascii="宋体" w:hAnsi="宋体" w:cs="宋体"/>
                <w:color w:val="000000"/>
                <w:sz w:val="28"/>
                <w:szCs w:val="28"/>
              </w:rPr>
            </w:pPr>
            <w:r w:rsidRPr="005E74EF">
              <w:rPr>
                <w:rFonts w:hint="eastAsia"/>
                <w:color w:val="000000"/>
                <w:sz w:val="28"/>
                <w:szCs w:val="28"/>
              </w:rPr>
              <w:t>57.6</w:t>
            </w:r>
          </w:p>
        </w:tc>
      </w:tr>
      <w:tr w:rsidR="005E74EF" w:rsidRPr="004848D9" w:rsidTr="00E470B6">
        <w:trPr>
          <w:trHeight w:val="314"/>
          <w:jc w:val="center"/>
        </w:trPr>
        <w:tc>
          <w:tcPr>
            <w:tcW w:w="2097" w:type="dxa"/>
            <w:tcBorders>
              <w:top w:val="nil"/>
              <w:left w:val="single" w:sz="4" w:space="0" w:color="auto"/>
              <w:bottom w:val="single" w:sz="4" w:space="0" w:color="auto"/>
              <w:right w:val="single" w:sz="4" w:space="0" w:color="auto"/>
            </w:tcBorders>
            <w:shd w:val="clear" w:color="auto" w:fill="auto"/>
            <w:noWrap/>
            <w:vAlign w:val="center"/>
            <w:hideMark/>
          </w:tcPr>
          <w:p w:rsidR="005E74EF" w:rsidRPr="004848D9" w:rsidRDefault="005E74EF" w:rsidP="00E470B6">
            <w:pPr>
              <w:widowControl/>
              <w:adjustRightInd w:val="0"/>
              <w:snapToGrid w:val="0"/>
              <w:spacing w:line="276" w:lineRule="auto"/>
              <w:jc w:val="center"/>
              <w:rPr>
                <w:rFonts w:ascii="仿宋_GB2312" w:eastAsia="仿宋_GB2312" w:hAnsi="宋体" w:cs="宋体"/>
                <w:color w:val="000000"/>
                <w:kern w:val="0"/>
                <w:sz w:val="28"/>
                <w:szCs w:val="28"/>
              </w:rPr>
            </w:pPr>
            <w:r w:rsidRPr="004848D9">
              <w:rPr>
                <w:rFonts w:ascii="仿宋_GB2312" w:eastAsia="仿宋_GB2312" w:hAnsi="宋体" w:cs="宋体" w:hint="eastAsia"/>
                <w:color w:val="000000"/>
                <w:kern w:val="0"/>
                <w:sz w:val="28"/>
                <w:szCs w:val="28"/>
              </w:rPr>
              <w:t>文化</w:t>
            </w:r>
          </w:p>
        </w:tc>
        <w:tc>
          <w:tcPr>
            <w:tcW w:w="3150" w:type="dxa"/>
            <w:tcBorders>
              <w:top w:val="nil"/>
              <w:left w:val="nil"/>
              <w:bottom w:val="single" w:sz="4" w:space="0" w:color="auto"/>
              <w:right w:val="single" w:sz="4" w:space="0" w:color="auto"/>
            </w:tcBorders>
            <w:shd w:val="clear" w:color="auto" w:fill="auto"/>
            <w:noWrap/>
            <w:vAlign w:val="center"/>
            <w:hideMark/>
          </w:tcPr>
          <w:p w:rsidR="005E74EF" w:rsidRPr="005E74EF" w:rsidRDefault="005E74EF" w:rsidP="005E74EF">
            <w:pPr>
              <w:jc w:val="center"/>
              <w:rPr>
                <w:rFonts w:ascii="宋体" w:hAnsi="宋体" w:cs="宋体"/>
                <w:color w:val="000000"/>
                <w:sz w:val="28"/>
                <w:szCs w:val="28"/>
              </w:rPr>
            </w:pPr>
            <w:r w:rsidRPr="005E74EF">
              <w:rPr>
                <w:rFonts w:hint="eastAsia"/>
                <w:color w:val="000000"/>
                <w:sz w:val="28"/>
                <w:szCs w:val="28"/>
              </w:rPr>
              <w:t>22.3</w:t>
            </w:r>
          </w:p>
        </w:tc>
      </w:tr>
      <w:tr w:rsidR="005E74EF" w:rsidRPr="004848D9" w:rsidTr="00E470B6">
        <w:trPr>
          <w:trHeight w:val="314"/>
          <w:jc w:val="center"/>
        </w:trPr>
        <w:tc>
          <w:tcPr>
            <w:tcW w:w="2097" w:type="dxa"/>
            <w:tcBorders>
              <w:top w:val="nil"/>
              <w:left w:val="single" w:sz="4" w:space="0" w:color="auto"/>
              <w:bottom w:val="single" w:sz="4" w:space="0" w:color="auto"/>
              <w:right w:val="single" w:sz="4" w:space="0" w:color="auto"/>
            </w:tcBorders>
            <w:shd w:val="clear" w:color="auto" w:fill="auto"/>
            <w:noWrap/>
            <w:vAlign w:val="center"/>
            <w:hideMark/>
          </w:tcPr>
          <w:p w:rsidR="005E74EF" w:rsidRPr="004848D9" w:rsidRDefault="005E74EF" w:rsidP="00E470B6">
            <w:pPr>
              <w:widowControl/>
              <w:adjustRightInd w:val="0"/>
              <w:snapToGrid w:val="0"/>
              <w:spacing w:line="276" w:lineRule="auto"/>
              <w:jc w:val="center"/>
              <w:rPr>
                <w:rFonts w:ascii="仿宋_GB2312" w:eastAsia="仿宋_GB2312" w:hAnsi="宋体" w:cs="宋体"/>
                <w:color w:val="000000"/>
                <w:kern w:val="0"/>
                <w:sz w:val="28"/>
                <w:szCs w:val="28"/>
              </w:rPr>
            </w:pPr>
            <w:r w:rsidRPr="004848D9">
              <w:rPr>
                <w:rFonts w:ascii="仿宋_GB2312" w:eastAsia="仿宋_GB2312" w:hAnsi="宋体" w:cs="宋体" w:hint="eastAsia"/>
                <w:color w:val="000000"/>
                <w:kern w:val="0"/>
                <w:sz w:val="28"/>
                <w:szCs w:val="28"/>
              </w:rPr>
              <w:t>医疗卫生</w:t>
            </w:r>
          </w:p>
        </w:tc>
        <w:tc>
          <w:tcPr>
            <w:tcW w:w="3150" w:type="dxa"/>
            <w:tcBorders>
              <w:top w:val="nil"/>
              <w:left w:val="nil"/>
              <w:bottom w:val="single" w:sz="4" w:space="0" w:color="auto"/>
              <w:right w:val="single" w:sz="4" w:space="0" w:color="auto"/>
            </w:tcBorders>
            <w:shd w:val="clear" w:color="auto" w:fill="auto"/>
            <w:noWrap/>
            <w:vAlign w:val="center"/>
            <w:hideMark/>
          </w:tcPr>
          <w:p w:rsidR="005E74EF" w:rsidRPr="005E74EF" w:rsidRDefault="005E74EF" w:rsidP="005E74EF">
            <w:pPr>
              <w:jc w:val="center"/>
              <w:rPr>
                <w:rFonts w:ascii="宋体" w:hAnsi="宋体" w:cs="宋体"/>
                <w:color w:val="000000"/>
                <w:sz w:val="28"/>
                <w:szCs w:val="28"/>
              </w:rPr>
            </w:pPr>
            <w:r w:rsidRPr="005E74EF">
              <w:rPr>
                <w:rFonts w:hint="eastAsia"/>
                <w:color w:val="000000"/>
                <w:sz w:val="28"/>
                <w:szCs w:val="28"/>
              </w:rPr>
              <w:t>57.5</w:t>
            </w:r>
          </w:p>
        </w:tc>
      </w:tr>
      <w:tr w:rsidR="005E74EF" w:rsidRPr="004848D9" w:rsidTr="00E470B6">
        <w:trPr>
          <w:trHeight w:val="314"/>
          <w:jc w:val="center"/>
        </w:trPr>
        <w:tc>
          <w:tcPr>
            <w:tcW w:w="2097" w:type="dxa"/>
            <w:tcBorders>
              <w:top w:val="nil"/>
              <w:left w:val="single" w:sz="4" w:space="0" w:color="auto"/>
              <w:bottom w:val="single" w:sz="4" w:space="0" w:color="auto"/>
              <w:right w:val="single" w:sz="4" w:space="0" w:color="auto"/>
            </w:tcBorders>
            <w:shd w:val="clear" w:color="auto" w:fill="auto"/>
            <w:noWrap/>
            <w:vAlign w:val="center"/>
            <w:hideMark/>
          </w:tcPr>
          <w:p w:rsidR="005E74EF" w:rsidRPr="004848D9" w:rsidRDefault="005E74EF" w:rsidP="00E470B6">
            <w:pPr>
              <w:widowControl/>
              <w:adjustRightInd w:val="0"/>
              <w:snapToGrid w:val="0"/>
              <w:spacing w:line="276" w:lineRule="auto"/>
              <w:jc w:val="center"/>
              <w:rPr>
                <w:rFonts w:ascii="仿宋_GB2312" w:eastAsia="仿宋_GB2312" w:hAnsi="宋体" w:cs="宋体"/>
                <w:color w:val="000000"/>
                <w:kern w:val="0"/>
                <w:sz w:val="28"/>
                <w:szCs w:val="28"/>
              </w:rPr>
            </w:pPr>
            <w:r w:rsidRPr="004848D9">
              <w:rPr>
                <w:rFonts w:ascii="仿宋_GB2312" w:eastAsia="仿宋_GB2312" w:hAnsi="宋体" w:cs="宋体" w:hint="eastAsia"/>
                <w:color w:val="000000"/>
                <w:kern w:val="0"/>
                <w:sz w:val="28"/>
                <w:szCs w:val="28"/>
              </w:rPr>
              <w:t>体育</w:t>
            </w:r>
          </w:p>
        </w:tc>
        <w:tc>
          <w:tcPr>
            <w:tcW w:w="3150" w:type="dxa"/>
            <w:tcBorders>
              <w:top w:val="nil"/>
              <w:left w:val="nil"/>
              <w:bottom w:val="single" w:sz="4" w:space="0" w:color="auto"/>
              <w:right w:val="single" w:sz="4" w:space="0" w:color="auto"/>
            </w:tcBorders>
            <w:shd w:val="clear" w:color="auto" w:fill="auto"/>
            <w:noWrap/>
            <w:vAlign w:val="center"/>
            <w:hideMark/>
          </w:tcPr>
          <w:p w:rsidR="005E74EF" w:rsidRPr="005E74EF" w:rsidRDefault="005E74EF" w:rsidP="005E74EF">
            <w:pPr>
              <w:jc w:val="center"/>
              <w:rPr>
                <w:rFonts w:ascii="宋体" w:hAnsi="宋体" w:cs="宋体"/>
                <w:color w:val="000000"/>
                <w:sz w:val="28"/>
                <w:szCs w:val="28"/>
              </w:rPr>
            </w:pPr>
            <w:r w:rsidRPr="005E74EF">
              <w:rPr>
                <w:rFonts w:hint="eastAsia"/>
                <w:color w:val="000000"/>
                <w:sz w:val="28"/>
                <w:szCs w:val="28"/>
              </w:rPr>
              <w:t>22.3</w:t>
            </w:r>
          </w:p>
        </w:tc>
      </w:tr>
      <w:tr w:rsidR="005E74EF" w:rsidRPr="004848D9" w:rsidTr="00E470B6">
        <w:trPr>
          <w:trHeight w:val="314"/>
          <w:jc w:val="center"/>
        </w:trPr>
        <w:tc>
          <w:tcPr>
            <w:tcW w:w="2097" w:type="dxa"/>
            <w:tcBorders>
              <w:top w:val="nil"/>
              <w:left w:val="single" w:sz="4" w:space="0" w:color="auto"/>
              <w:bottom w:val="single" w:sz="4" w:space="0" w:color="auto"/>
              <w:right w:val="single" w:sz="4" w:space="0" w:color="auto"/>
            </w:tcBorders>
            <w:shd w:val="clear" w:color="auto" w:fill="auto"/>
            <w:noWrap/>
            <w:vAlign w:val="center"/>
            <w:hideMark/>
          </w:tcPr>
          <w:p w:rsidR="005E74EF" w:rsidRPr="004848D9" w:rsidRDefault="005E74EF" w:rsidP="00E470B6">
            <w:pPr>
              <w:widowControl/>
              <w:adjustRightInd w:val="0"/>
              <w:snapToGrid w:val="0"/>
              <w:spacing w:line="276" w:lineRule="auto"/>
              <w:jc w:val="center"/>
              <w:rPr>
                <w:rFonts w:ascii="仿宋_GB2312" w:eastAsia="仿宋_GB2312" w:hAnsi="宋体" w:cs="宋体"/>
                <w:color w:val="000000"/>
                <w:kern w:val="0"/>
                <w:sz w:val="28"/>
                <w:szCs w:val="28"/>
              </w:rPr>
            </w:pPr>
            <w:r w:rsidRPr="004848D9">
              <w:rPr>
                <w:rFonts w:ascii="仿宋_GB2312" w:eastAsia="仿宋_GB2312" w:hAnsi="宋体" w:cs="宋体" w:hint="eastAsia"/>
                <w:color w:val="000000"/>
                <w:kern w:val="0"/>
                <w:sz w:val="28"/>
                <w:szCs w:val="28"/>
              </w:rPr>
              <w:t>教育</w:t>
            </w:r>
          </w:p>
        </w:tc>
        <w:tc>
          <w:tcPr>
            <w:tcW w:w="3150" w:type="dxa"/>
            <w:tcBorders>
              <w:top w:val="nil"/>
              <w:left w:val="nil"/>
              <w:bottom w:val="single" w:sz="4" w:space="0" w:color="auto"/>
              <w:right w:val="single" w:sz="4" w:space="0" w:color="auto"/>
            </w:tcBorders>
            <w:shd w:val="clear" w:color="auto" w:fill="auto"/>
            <w:noWrap/>
            <w:vAlign w:val="center"/>
            <w:hideMark/>
          </w:tcPr>
          <w:p w:rsidR="005E74EF" w:rsidRPr="005E74EF" w:rsidRDefault="005E74EF" w:rsidP="005E74EF">
            <w:pPr>
              <w:jc w:val="center"/>
              <w:rPr>
                <w:rFonts w:ascii="宋体" w:hAnsi="宋体" w:cs="宋体"/>
                <w:color w:val="000000"/>
                <w:sz w:val="28"/>
                <w:szCs w:val="28"/>
              </w:rPr>
            </w:pPr>
            <w:r w:rsidRPr="005E74EF">
              <w:rPr>
                <w:rFonts w:hint="eastAsia"/>
                <w:color w:val="000000"/>
                <w:sz w:val="28"/>
                <w:szCs w:val="28"/>
              </w:rPr>
              <w:t>22.3</w:t>
            </w:r>
          </w:p>
        </w:tc>
      </w:tr>
      <w:tr w:rsidR="005E74EF" w:rsidRPr="004848D9" w:rsidTr="00E470B6">
        <w:trPr>
          <w:trHeight w:val="314"/>
          <w:jc w:val="center"/>
        </w:trPr>
        <w:tc>
          <w:tcPr>
            <w:tcW w:w="2097" w:type="dxa"/>
            <w:tcBorders>
              <w:top w:val="nil"/>
              <w:left w:val="single" w:sz="4" w:space="0" w:color="auto"/>
              <w:bottom w:val="single" w:sz="4" w:space="0" w:color="auto"/>
              <w:right w:val="single" w:sz="4" w:space="0" w:color="auto"/>
            </w:tcBorders>
            <w:shd w:val="clear" w:color="auto" w:fill="auto"/>
            <w:noWrap/>
            <w:vAlign w:val="center"/>
            <w:hideMark/>
          </w:tcPr>
          <w:p w:rsidR="005E74EF" w:rsidRPr="004848D9" w:rsidRDefault="005E74EF" w:rsidP="00E470B6">
            <w:pPr>
              <w:widowControl/>
              <w:adjustRightInd w:val="0"/>
              <w:snapToGrid w:val="0"/>
              <w:spacing w:line="276" w:lineRule="auto"/>
              <w:jc w:val="center"/>
              <w:rPr>
                <w:rFonts w:ascii="仿宋_GB2312" w:eastAsia="仿宋_GB2312" w:hAnsi="宋体" w:cs="宋体"/>
                <w:color w:val="000000"/>
                <w:kern w:val="0"/>
                <w:sz w:val="28"/>
                <w:szCs w:val="28"/>
              </w:rPr>
            </w:pPr>
            <w:r w:rsidRPr="004848D9">
              <w:rPr>
                <w:rFonts w:ascii="仿宋_GB2312" w:eastAsia="仿宋_GB2312" w:hAnsi="宋体" w:cs="宋体" w:hint="eastAsia"/>
                <w:color w:val="000000"/>
                <w:kern w:val="0"/>
                <w:sz w:val="28"/>
                <w:szCs w:val="28"/>
              </w:rPr>
              <w:t>科研</w:t>
            </w:r>
          </w:p>
        </w:tc>
        <w:tc>
          <w:tcPr>
            <w:tcW w:w="3150" w:type="dxa"/>
            <w:tcBorders>
              <w:top w:val="nil"/>
              <w:left w:val="nil"/>
              <w:bottom w:val="single" w:sz="4" w:space="0" w:color="auto"/>
              <w:right w:val="single" w:sz="4" w:space="0" w:color="auto"/>
            </w:tcBorders>
            <w:shd w:val="clear" w:color="auto" w:fill="auto"/>
            <w:noWrap/>
            <w:vAlign w:val="center"/>
            <w:hideMark/>
          </w:tcPr>
          <w:p w:rsidR="005E74EF" w:rsidRPr="005E74EF" w:rsidRDefault="005E74EF" w:rsidP="005E74EF">
            <w:pPr>
              <w:jc w:val="center"/>
              <w:rPr>
                <w:rFonts w:ascii="宋体" w:hAnsi="宋体" w:cs="宋体"/>
                <w:color w:val="000000"/>
                <w:sz w:val="28"/>
                <w:szCs w:val="28"/>
              </w:rPr>
            </w:pPr>
            <w:r w:rsidRPr="005E74EF">
              <w:rPr>
                <w:rFonts w:hint="eastAsia"/>
                <w:color w:val="000000"/>
                <w:sz w:val="28"/>
                <w:szCs w:val="28"/>
              </w:rPr>
              <w:t>73.7</w:t>
            </w:r>
          </w:p>
        </w:tc>
      </w:tr>
      <w:tr w:rsidR="005E74EF" w:rsidRPr="004848D9" w:rsidTr="00E470B6">
        <w:trPr>
          <w:trHeight w:val="314"/>
          <w:jc w:val="center"/>
        </w:trPr>
        <w:tc>
          <w:tcPr>
            <w:tcW w:w="2097" w:type="dxa"/>
            <w:tcBorders>
              <w:top w:val="nil"/>
              <w:left w:val="single" w:sz="4" w:space="0" w:color="auto"/>
              <w:bottom w:val="single" w:sz="4" w:space="0" w:color="auto"/>
              <w:right w:val="single" w:sz="4" w:space="0" w:color="auto"/>
            </w:tcBorders>
            <w:shd w:val="clear" w:color="auto" w:fill="auto"/>
            <w:noWrap/>
            <w:vAlign w:val="center"/>
            <w:hideMark/>
          </w:tcPr>
          <w:p w:rsidR="005E74EF" w:rsidRPr="004848D9" w:rsidRDefault="005E74EF" w:rsidP="00E470B6">
            <w:pPr>
              <w:widowControl/>
              <w:adjustRightInd w:val="0"/>
              <w:snapToGrid w:val="0"/>
              <w:spacing w:line="276" w:lineRule="auto"/>
              <w:jc w:val="center"/>
              <w:rPr>
                <w:rFonts w:ascii="仿宋_GB2312" w:eastAsia="仿宋_GB2312" w:hAnsi="宋体" w:cs="宋体"/>
                <w:color w:val="000000"/>
                <w:kern w:val="0"/>
                <w:sz w:val="28"/>
                <w:szCs w:val="28"/>
              </w:rPr>
            </w:pPr>
            <w:r w:rsidRPr="004848D9">
              <w:rPr>
                <w:rFonts w:ascii="仿宋_GB2312" w:eastAsia="仿宋_GB2312" w:hAnsi="宋体" w:cs="宋体" w:hint="eastAsia"/>
                <w:color w:val="000000"/>
                <w:kern w:val="0"/>
                <w:sz w:val="28"/>
                <w:szCs w:val="28"/>
              </w:rPr>
              <w:t>综合</w:t>
            </w:r>
          </w:p>
        </w:tc>
        <w:tc>
          <w:tcPr>
            <w:tcW w:w="3150" w:type="dxa"/>
            <w:tcBorders>
              <w:top w:val="nil"/>
              <w:left w:val="nil"/>
              <w:bottom w:val="single" w:sz="4" w:space="0" w:color="auto"/>
              <w:right w:val="single" w:sz="4" w:space="0" w:color="auto"/>
            </w:tcBorders>
            <w:shd w:val="clear" w:color="auto" w:fill="auto"/>
            <w:noWrap/>
            <w:vAlign w:val="center"/>
            <w:hideMark/>
          </w:tcPr>
          <w:p w:rsidR="005E74EF" w:rsidRPr="005E74EF" w:rsidRDefault="005E74EF" w:rsidP="005E74EF">
            <w:pPr>
              <w:jc w:val="center"/>
              <w:rPr>
                <w:rFonts w:ascii="宋体" w:hAnsi="宋体" w:cs="宋体"/>
                <w:color w:val="000000"/>
                <w:sz w:val="28"/>
                <w:szCs w:val="28"/>
              </w:rPr>
            </w:pPr>
            <w:r w:rsidRPr="005E74EF">
              <w:rPr>
                <w:rFonts w:hint="eastAsia"/>
                <w:color w:val="000000"/>
                <w:sz w:val="28"/>
                <w:szCs w:val="28"/>
              </w:rPr>
              <w:t>22.3</w:t>
            </w:r>
          </w:p>
        </w:tc>
      </w:tr>
      <w:tr w:rsidR="005E74EF" w:rsidRPr="004848D9" w:rsidTr="00E470B6">
        <w:trPr>
          <w:trHeight w:val="314"/>
          <w:jc w:val="center"/>
        </w:trPr>
        <w:tc>
          <w:tcPr>
            <w:tcW w:w="2097" w:type="dxa"/>
            <w:tcBorders>
              <w:top w:val="nil"/>
              <w:left w:val="single" w:sz="4" w:space="0" w:color="auto"/>
              <w:bottom w:val="single" w:sz="4" w:space="0" w:color="auto"/>
              <w:right w:val="single" w:sz="4" w:space="0" w:color="auto"/>
            </w:tcBorders>
            <w:shd w:val="clear" w:color="auto" w:fill="auto"/>
            <w:noWrap/>
            <w:vAlign w:val="center"/>
            <w:hideMark/>
          </w:tcPr>
          <w:p w:rsidR="005E74EF" w:rsidRPr="004848D9" w:rsidRDefault="005E74EF" w:rsidP="00E470B6">
            <w:pPr>
              <w:widowControl/>
              <w:adjustRightInd w:val="0"/>
              <w:snapToGrid w:val="0"/>
              <w:spacing w:line="276" w:lineRule="auto"/>
              <w:jc w:val="center"/>
              <w:rPr>
                <w:rFonts w:ascii="仿宋_GB2312" w:eastAsia="仿宋_GB2312" w:hAnsi="宋体" w:cs="宋体"/>
                <w:color w:val="000000"/>
                <w:kern w:val="0"/>
                <w:sz w:val="28"/>
                <w:szCs w:val="28"/>
              </w:rPr>
            </w:pPr>
            <w:r w:rsidRPr="004848D9">
              <w:rPr>
                <w:rFonts w:ascii="仿宋_GB2312" w:eastAsia="仿宋_GB2312" w:hAnsi="宋体" w:cs="宋体" w:hint="eastAsia"/>
                <w:color w:val="000000"/>
                <w:kern w:val="0"/>
                <w:sz w:val="28"/>
                <w:szCs w:val="28"/>
              </w:rPr>
              <w:t>其他</w:t>
            </w:r>
          </w:p>
        </w:tc>
        <w:tc>
          <w:tcPr>
            <w:tcW w:w="3150" w:type="dxa"/>
            <w:tcBorders>
              <w:top w:val="nil"/>
              <w:left w:val="nil"/>
              <w:bottom w:val="single" w:sz="4" w:space="0" w:color="auto"/>
              <w:right w:val="single" w:sz="4" w:space="0" w:color="auto"/>
            </w:tcBorders>
            <w:shd w:val="clear" w:color="auto" w:fill="auto"/>
            <w:noWrap/>
            <w:vAlign w:val="center"/>
            <w:hideMark/>
          </w:tcPr>
          <w:p w:rsidR="005E74EF" w:rsidRPr="005E74EF" w:rsidRDefault="005E74EF" w:rsidP="005E74EF">
            <w:pPr>
              <w:jc w:val="center"/>
              <w:rPr>
                <w:rFonts w:ascii="宋体" w:hAnsi="宋体" w:cs="宋体"/>
                <w:color w:val="000000"/>
                <w:sz w:val="28"/>
                <w:szCs w:val="28"/>
              </w:rPr>
            </w:pPr>
            <w:r w:rsidRPr="005E74EF">
              <w:rPr>
                <w:rFonts w:hint="eastAsia"/>
                <w:color w:val="000000"/>
                <w:sz w:val="28"/>
                <w:szCs w:val="28"/>
              </w:rPr>
              <w:t>22.3</w:t>
            </w:r>
          </w:p>
        </w:tc>
      </w:tr>
    </w:tbl>
    <w:p w:rsidR="006E62BF" w:rsidRPr="007A5462" w:rsidRDefault="006E62BF" w:rsidP="006E62BF">
      <w:pPr>
        <w:ind w:firstLineChars="150" w:firstLine="420"/>
        <w:rPr>
          <w:rFonts w:ascii="仿宋_GB2312" w:eastAsia="仿宋_GB2312" w:hAnsi="宋体" w:cs="宋体"/>
          <w:color w:val="000000"/>
          <w:kern w:val="0"/>
          <w:sz w:val="28"/>
          <w:szCs w:val="28"/>
        </w:rPr>
      </w:pPr>
      <w:r w:rsidRPr="003E0A5F">
        <w:rPr>
          <w:rFonts w:ascii="仿宋_GB2312" w:eastAsia="仿宋_GB2312" w:hAnsi="宋体" w:cs="宋体" w:hint="eastAsia"/>
          <w:color w:val="000000"/>
          <w:kern w:val="0"/>
          <w:sz w:val="28"/>
          <w:szCs w:val="28"/>
        </w:rPr>
        <w:t>注：</w:t>
      </w:r>
      <w:r w:rsidRPr="00242545">
        <w:rPr>
          <w:rFonts w:ascii="仿宋_GB2312" w:eastAsia="仿宋_GB2312" w:hAnsi="宋体" w:cs="宋体" w:hint="eastAsia"/>
          <w:color w:val="000000"/>
          <w:kern w:val="0"/>
          <w:sz w:val="28"/>
          <w:szCs w:val="28"/>
        </w:rPr>
        <w:t>电力的标煤折算系数</w:t>
      </w:r>
      <w:r>
        <w:rPr>
          <w:rFonts w:ascii="仿宋_GB2312" w:eastAsia="仿宋_GB2312" w:hAnsi="宋体" w:cs="宋体" w:hint="eastAsia"/>
          <w:color w:val="000000"/>
          <w:kern w:val="0"/>
          <w:sz w:val="28"/>
          <w:szCs w:val="28"/>
        </w:rPr>
        <w:t>依</w:t>
      </w:r>
      <w:r w:rsidRPr="00242545">
        <w:rPr>
          <w:rFonts w:ascii="仿宋_GB2312" w:eastAsia="仿宋_GB2312" w:hAnsi="宋体" w:cs="宋体" w:hint="eastAsia"/>
          <w:color w:val="000000"/>
          <w:kern w:val="0"/>
          <w:sz w:val="28"/>
          <w:szCs w:val="28"/>
        </w:rPr>
        <w:t>当年火力发电标准煤耗</w:t>
      </w:r>
      <w:r>
        <w:rPr>
          <w:rFonts w:ascii="仿宋_GB2312" w:eastAsia="仿宋_GB2312" w:hAnsi="宋体" w:cs="宋体" w:hint="eastAsia"/>
          <w:color w:val="000000"/>
          <w:kern w:val="0"/>
          <w:sz w:val="28"/>
          <w:szCs w:val="28"/>
        </w:rPr>
        <w:t>确定</w:t>
      </w:r>
    </w:p>
    <w:p w:rsidR="00CB24C5" w:rsidRDefault="00CB24C5"/>
    <w:sectPr w:rsidR="00CB24C5" w:rsidSect="00F77901">
      <w:headerReference w:type="default" r:id="rId8"/>
      <w:footerReference w:type="even" r:id="rId9"/>
      <w:footerReference w:type="default" r:id="rId10"/>
      <w:pgSz w:w="11906" w:h="16838"/>
      <w:pgMar w:top="1701" w:right="1474" w:bottom="1701" w:left="1588" w:header="851" w:footer="1418"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D8F" w:rsidRDefault="007E2D8F" w:rsidP="00622DF1">
      <w:r>
        <w:separator/>
      </w:r>
    </w:p>
  </w:endnote>
  <w:endnote w:type="continuationSeparator" w:id="0">
    <w:p w:rsidR="007E2D8F" w:rsidRDefault="007E2D8F" w:rsidP="0062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51" w:rsidRPr="004556FA" w:rsidRDefault="00B6774D">
    <w:pPr>
      <w:pStyle w:val="a5"/>
      <w:framePr w:wrap="around" w:vAnchor="text" w:hAnchor="margin" w:xAlign="outside" w:y="1"/>
      <w:rPr>
        <w:rStyle w:val="a3"/>
        <w:rFonts w:asciiTheme="minorEastAsia" w:eastAsiaTheme="minorEastAsia" w:hAnsiTheme="minorEastAsia"/>
        <w:sz w:val="28"/>
      </w:rPr>
    </w:pPr>
    <w:r w:rsidRPr="004556FA">
      <w:rPr>
        <w:rFonts w:asciiTheme="minorEastAsia" w:eastAsiaTheme="minorEastAsia" w:hAnsiTheme="minorEastAsia"/>
        <w:sz w:val="28"/>
      </w:rPr>
      <w:fldChar w:fldCharType="begin"/>
    </w:r>
    <w:r w:rsidR="006E62BF" w:rsidRPr="004556FA">
      <w:rPr>
        <w:rStyle w:val="a3"/>
        <w:rFonts w:asciiTheme="minorEastAsia" w:eastAsiaTheme="minorEastAsia" w:hAnsiTheme="minorEastAsia"/>
        <w:sz w:val="28"/>
      </w:rPr>
      <w:instrText xml:space="preserve">PAGE  </w:instrText>
    </w:r>
    <w:r w:rsidRPr="004556FA">
      <w:rPr>
        <w:rFonts w:asciiTheme="minorEastAsia" w:eastAsiaTheme="minorEastAsia" w:hAnsiTheme="minorEastAsia"/>
        <w:sz w:val="28"/>
      </w:rPr>
      <w:fldChar w:fldCharType="separate"/>
    </w:r>
    <w:r w:rsidR="006E62BF">
      <w:rPr>
        <w:rStyle w:val="a3"/>
        <w:rFonts w:asciiTheme="minorEastAsia" w:eastAsiaTheme="minorEastAsia" w:hAnsiTheme="minorEastAsia"/>
        <w:noProof/>
        <w:sz w:val="28"/>
      </w:rPr>
      <w:t>- 8 -</w:t>
    </w:r>
    <w:r w:rsidRPr="004556FA">
      <w:rPr>
        <w:rFonts w:asciiTheme="minorEastAsia" w:eastAsiaTheme="minorEastAsia" w:hAnsiTheme="minorEastAsia"/>
        <w:sz w:val="28"/>
      </w:rPr>
      <w:fldChar w:fldCharType="end"/>
    </w:r>
  </w:p>
  <w:p w:rsidR="00C97251" w:rsidRDefault="007E2D8F">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4080"/>
      <w:docPartObj>
        <w:docPartGallery w:val="Page Numbers (Bottom of Page)"/>
        <w:docPartUnique/>
      </w:docPartObj>
    </w:sdtPr>
    <w:sdtEndPr/>
    <w:sdtContent>
      <w:p w:rsidR="00F77901" w:rsidRDefault="00B6774D">
        <w:pPr>
          <w:pStyle w:val="a5"/>
          <w:jc w:val="right"/>
        </w:pPr>
        <w:r w:rsidRPr="00F77901">
          <w:rPr>
            <w:rFonts w:asciiTheme="minorEastAsia" w:eastAsiaTheme="minorEastAsia" w:hAnsiTheme="minorEastAsia"/>
            <w:sz w:val="28"/>
          </w:rPr>
          <w:fldChar w:fldCharType="begin"/>
        </w:r>
        <w:r w:rsidR="006E62BF" w:rsidRPr="00F77901">
          <w:rPr>
            <w:rFonts w:asciiTheme="minorEastAsia" w:eastAsiaTheme="minorEastAsia" w:hAnsiTheme="minorEastAsia"/>
            <w:sz w:val="28"/>
          </w:rPr>
          <w:instrText xml:space="preserve"> PAGE   \* MERGEFORMAT </w:instrText>
        </w:r>
        <w:r w:rsidRPr="00F77901">
          <w:rPr>
            <w:rFonts w:asciiTheme="minorEastAsia" w:eastAsiaTheme="minorEastAsia" w:hAnsiTheme="minorEastAsia"/>
            <w:sz w:val="28"/>
          </w:rPr>
          <w:fldChar w:fldCharType="separate"/>
        </w:r>
        <w:r w:rsidR="001B276D" w:rsidRPr="001B276D">
          <w:rPr>
            <w:rFonts w:asciiTheme="minorEastAsia" w:eastAsiaTheme="minorEastAsia" w:hAnsiTheme="minorEastAsia"/>
            <w:noProof/>
            <w:sz w:val="28"/>
            <w:lang w:val="zh-CN"/>
          </w:rPr>
          <w:t>-</w:t>
        </w:r>
        <w:r w:rsidR="001B276D">
          <w:rPr>
            <w:rFonts w:asciiTheme="minorEastAsia" w:eastAsiaTheme="minorEastAsia" w:hAnsiTheme="minorEastAsia"/>
            <w:noProof/>
            <w:sz w:val="28"/>
          </w:rPr>
          <w:t xml:space="preserve"> 1 -</w:t>
        </w:r>
        <w:r w:rsidRPr="00F77901">
          <w:rPr>
            <w:rFonts w:asciiTheme="minorEastAsia" w:eastAsiaTheme="minorEastAsia" w:hAnsiTheme="minorEastAsia"/>
            <w:sz w:val="28"/>
          </w:rPr>
          <w:fldChar w:fldCharType="end"/>
        </w:r>
      </w:p>
    </w:sdtContent>
  </w:sdt>
  <w:p w:rsidR="00C97251" w:rsidRDefault="007E2D8F">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D8F" w:rsidRDefault="007E2D8F" w:rsidP="00622DF1">
      <w:r>
        <w:separator/>
      </w:r>
    </w:p>
  </w:footnote>
  <w:footnote w:type="continuationSeparator" w:id="0">
    <w:p w:rsidR="007E2D8F" w:rsidRDefault="007E2D8F" w:rsidP="00622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51" w:rsidRDefault="007E2D8F">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48EA28"/>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8BDE690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C564381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0898F99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B3F8A33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FB60231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C9C8B06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5484D71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D5D28B04"/>
    <w:lvl w:ilvl="0">
      <w:start w:val="1"/>
      <w:numFmt w:val="decimal"/>
      <w:lvlText w:val="%1."/>
      <w:lvlJc w:val="left"/>
      <w:pPr>
        <w:tabs>
          <w:tab w:val="num" w:pos="360"/>
        </w:tabs>
        <w:ind w:left="360" w:hangingChars="200" w:hanging="360"/>
      </w:pPr>
    </w:lvl>
  </w:abstractNum>
  <w:abstractNum w:abstractNumId="9">
    <w:nsid w:val="FFFFFF89"/>
    <w:multiLevelType w:val="singleLevel"/>
    <w:tmpl w:val="84F0740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5C031815"/>
    <w:multiLevelType w:val="hybridMultilevel"/>
    <w:tmpl w:val="32344336"/>
    <w:lvl w:ilvl="0" w:tplc="31AE48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BF"/>
    <w:rsid w:val="00002A21"/>
    <w:rsid w:val="00003397"/>
    <w:rsid w:val="00017B48"/>
    <w:rsid w:val="00036397"/>
    <w:rsid w:val="0008357F"/>
    <w:rsid w:val="000A3D02"/>
    <w:rsid w:val="0012522D"/>
    <w:rsid w:val="00143DF0"/>
    <w:rsid w:val="001816EC"/>
    <w:rsid w:val="001B276D"/>
    <w:rsid w:val="0021408A"/>
    <w:rsid w:val="002B0572"/>
    <w:rsid w:val="002D33A4"/>
    <w:rsid w:val="00316FF7"/>
    <w:rsid w:val="003646E6"/>
    <w:rsid w:val="00372C1F"/>
    <w:rsid w:val="003751D9"/>
    <w:rsid w:val="00383C72"/>
    <w:rsid w:val="003C1DA3"/>
    <w:rsid w:val="003E7AE5"/>
    <w:rsid w:val="00404604"/>
    <w:rsid w:val="00430387"/>
    <w:rsid w:val="004556DF"/>
    <w:rsid w:val="00482852"/>
    <w:rsid w:val="004A0BF6"/>
    <w:rsid w:val="004B2AF3"/>
    <w:rsid w:val="005070A3"/>
    <w:rsid w:val="00581936"/>
    <w:rsid w:val="00581D30"/>
    <w:rsid w:val="005D2187"/>
    <w:rsid w:val="005E74EF"/>
    <w:rsid w:val="005F4EFD"/>
    <w:rsid w:val="005F5C03"/>
    <w:rsid w:val="00622DF1"/>
    <w:rsid w:val="00623F10"/>
    <w:rsid w:val="00635365"/>
    <w:rsid w:val="006D3B1A"/>
    <w:rsid w:val="006E62BF"/>
    <w:rsid w:val="0077557E"/>
    <w:rsid w:val="007C69EC"/>
    <w:rsid w:val="007E2D8F"/>
    <w:rsid w:val="00820207"/>
    <w:rsid w:val="008716CF"/>
    <w:rsid w:val="008A618E"/>
    <w:rsid w:val="008B3A95"/>
    <w:rsid w:val="008B5994"/>
    <w:rsid w:val="008E5E1E"/>
    <w:rsid w:val="00962562"/>
    <w:rsid w:val="009B4417"/>
    <w:rsid w:val="00A57870"/>
    <w:rsid w:val="00A61616"/>
    <w:rsid w:val="00AA4CE7"/>
    <w:rsid w:val="00AC7DC7"/>
    <w:rsid w:val="00B6774D"/>
    <w:rsid w:val="00C45B20"/>
    <w:rsid w:val="00C56CA3"/>
    <w:rsid w:val="00CB10E6"/>
    <w:rsid w:val="00CB24C5"/>
    <w:rsid w:val="00CF06A3"/>
    <w:rsid w:val="00D162A9"/>
    <w:rsid w:val="00D94E90"/>
    <w:rsid w:val="00DE5D0F"/>
    <w:rsid w:val="00E173A7"/>
    <w:rsid w:val="00E75FCC"/>
    <w:rsid w:val="00E90A95"/>
    <w:rsid w:val="00ED1782"/>
    <w:rsid w:val="00F178E3"/>
    <w:rsid w:val="00F641A5"/>
    <w:rsid w:val="00F8215C"/>
    <w:rsid w:val="00FD2F41"/>
    <w:rsid w:val="00FE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6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E62BF"/>
  </w:style>
  <w:style w:type="paragraph" w:styleId="a4">
    <w:name w:val="header"/>
    <w:basedOn w:val="a"/>
    <w:link w:val="Char"/>
    <w:rsid w:val="006E62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E62BF"/>
    <w:rPr>
      <w:rFonts w:ascii="Times New Roman" w:eastAsia="宋体" w:hAnsi="Times New Roman" w:cs="Times New Roman"/>
      <w:sz w:val="18"/>
      <w:szCs w:val="18"/>
    </w:rPr>
  </w:style>
  <w:style w:type="paragraph" w:styleId="a5">
    <w:name w:val="footer"/>
    <w:basedOn w:val="a"/>
    <w:link w:val="Char0"/>
    <w:uiPriority w:val="99"/>
    <w:rsid w:val="006E62BF"/>
    <w:pPr>
      <w:tabs>
        <w:tab w:val="center" w:pos="4153"/>
        <w:tab w:val="right" w:pos="8306"/>
      </w:tabs>
      <w:snapToGrid w:val="0"/>
      <w:jc w:val="left"/>
    </w:pPr>
    <w:rPr>
      <w:sz w:val="18"/>
      <w:szCs w:val="18"/>
    </w:rPr>
  </w:style>
  <w:style w:type="character" w:customStyle="1" w:styleId="Char0">
    <w:name w:val="页脚 Char"/>
    <w:basedOn w:val="a0"/>
    <w:link w:val="a5"/>
    <w:uiPriority w:val="99"/>
    <w:rsid w:val="006E62BF"/>
    <w:rPr>
      <w:rFonts w:ascii="Times New Roman" w:eastAsia="宋体" w:hAnsi="Times New Roman" w:cs="Times New Roman"/>
      <w:sz w:val="18"/>
      <w:szCs w:val="18"/>
    </w:rPr>
  </w:style>
  <w:style w:type="paragraph" w:styleId="a6">
    <w:name w:val="Normal (Web)"/>
    <w:basedOn w:val="a"/>
    <w:uiPriority w:val="99"/>
    <w:rsid w:val="006E62BF"/>
    <w:pPr>
      <w:widowControl/>
      <w:spacing w:before="100" w:beforeAutospacing="1" w:after="100" w:afterAutospacing="1"/>
      <w:jc w:val="left"/>
    </w:pPr>
    <w:rPr>
      <w:rFonts w:ascii="宋体"/>
      <w:kern w:val="0"/>
      <w:sz w:val="24"/>
    </w:rPr>
  </w:style>
  <w:style w:type="paragraph" w:styleId="a7">
    <w:name w:val="Balloon Text"/>
    <w:basedOn w:val="a"/>
    <w:link w:val="Char1"/>
    <w:uiPriority w:val="99"/>
    <w:semiHidden/>
    <w:unhideWhenUsed/>
    <w:rsid w:val="006E62BF"/>
    <w:rPr>
      <w:sz w:val="18"/>
      <w:szCs w:val="18"/>
    </w:rPr>
  </w:style>
  <w:style w:type="character" w:customStyle="1" w:styleId="Char1">
    <w:name w:val="批注框文本 Char"/>
    <w:basedOn w:val="a0"/>
    <w:link w:val="a7"/>
    <w:uiPriority w:val="99"/>
    <w:semiHidden/>
    <w:rsid w:val="006E62BF"/>
    <w:rPr>
      <w:rFonts w:ascii="Times New Roman" w:eastAsia="宋体" w:hAnsi="Times New Roman" w:cs="Times New Roman"/>
      <w:sz w:val="18"/>
      <w:szCs w:val="18"/>
    </w:rPr>
  </w:style>
  <w:style w:type="character" w:styleId="a8">
    <w:name w:val="annotation reference"/>
    <w:basedOn w:val="a0"/>
    <w:uiPriority w:val="99"/>
    <w:semiHidden/>
    <w:unhideWhenUsed/>
    <w:rsid w:val="00962562"/>
    <w:rPr>
      <w:sz w:val="21"/>
      <w:szCs w:val="21"/>
    </w:rPr>
  </w:style>
  <w:style w:type="paragraph" w:styleId="a9">
    <w:name w:val="annotation text"/>
    <w:basedOn w:val="a"/>
    <w:link w:val="Char2"/>
    <w:uiPriority w:val="99"/>
    <w:semiHidden/>
    <w:unhideWhenUsed/>
    <w:rsid w:val="00404604"/>
    <w:pPr>
      <w:jc w:val="left"/>
    </w:pPr>
    <w:rPr>
      <w:sz w:val="32"/>
    </w:rPr>
  </w:style>
  <w:style w:type="character" w:customStyle="1" w:styleId="Char2">
    <w:name w:val="批注文字 Char"/>
    <w:basedOn w:val="a0"/>
    <w:link w:val="a9"/>
    <w:uiPriority w:val="99"/>
    <w:semiHidden/>
    <w:rsid w:val="00404604"/>
    <w:rPr>
      <w:rFonts w:ascii="Times New Roman" w:eastAsia="宋体" w:hAnsi="Times New Roman" w:cs="Times New Roman"/>
      <w:sz w:val="32"/>
      <w:szCs w:val="24"/>
    </w:rPr>
  </w:style>
  <w:style w:type="paragraph" w:styleId="aa">
    <w:name w:val="annotation subject"/>
    <w:basedOn w:val="a9"/>
    <w:next w:val="a9"/>
    <w:link w:val="Char3"/>
    <w:uiPriority w:val="99"/>
    <w:semiHidden/>
    <w:unhideWhenUsed/>
    <w:rsid w:val="00962562"/>
    <w:rPr>
      <w:b/>
      <w:bCs/>
    </w:rPr>
  </w:style>
  <w:style w:type="character" w:customStyle="1" w:styleId="Char3">
    <w:name w:val="批注主题 Char"/>
    <w:basedOn w:val="Char2"/>
    <w:link w:val="aa"/>
    <w:uiPriority w:val="99"/>
    <w:semiHidden/>
    <w:rsid w:val="00962562"/>
    <w:rPr>
      <w:rFonts w:ascii="Times New Roman" w:eastAsia="宋体" w:hAnsi="Times New Roman" w:cs="Times New Roman"/>
      <w:b/>
      <w:bCs/>
      <w:sz w:val="32"/>
      <w:szCs w:val="24"/>
    </w:rPr>
  </w:style>
  <w:style w:type="paragraph" w:customStyle="1" w:styleId="1">
    <w:name w:val="样式1"/>
    <w:basedOn w:val="a9"/>
    <w:qFormat/>
    <w:rsid w:val="00404604"/>
    <w:rPr>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6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E62BF"/>
  </w:style>
  <w:style w:type="paragraph" w:styleId="a4">
    <w:name w:val="header"/>
    <w:basedOn w:val="a"/>
    <w:link w:val="Char"/>
    <w:rsid w:val="006E62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E62BF"/>
    <w:rPr>
      <w:rFonts w:ascii="Times New Roman" w:eastAsia="宋体" w:hAnsi="Times New Roman" w:cs="Times New Roman"/>
      <w:sz w:val="18"/>
      <w:szCs w:val="18"/>
    </w:rPr>
  </w:style>
  <w:style w:type="paragraph" w:styleId="a5">
    <w:name w:val="footer"/>
    <w:basedOn w:val="a"/>
    <w:link w:val="Char0"/>
    <w:uiPriority w:val="99"/>
    <w:rsid w:val="006E62BF"/>
    <w:pPr>
      <w:tabs>
        <w:tab w:val="center" w:pos="4153"/>
        <w:tab w:val="right" w:pos="8306"/>
      </w:tabs>
      <w:snapToGrid w:val="0"/>
      <w:jc w:val="left"/>
    </w:pPr>
    <w:rPr>
      <w:sz w:val="18"/>
      <w:szCs w:val="18"/>
    </w:rPr>
  </w:style>
  <w:style w:type="character" w:customStyle="1" w:styleId="Char0">
    <w:name w:val="页脚 Char"/>
    <w:basedOn w:val="a0"/>
    <w:link w:val="a5"/>
    <w:uiPriority w:val="99"/>
    <w:rsid w:val="006E62BF"/>
    <w:rPr>
      <w:rFonts w:ascii="Times New Roman" w:eastAsia="宋体" w:hAnsi="Times New Roman" w:cs="Times New Roman"/>
      <w:sz w:val="18"/>
      <w:szCs w:val="18"/>
    </w:rPr>
  </w:style>
  <w:style w:type="paragraph" w:styleId="a6">
    <w:name w:val="Normal (Web)"/>
    <w:basedOn w:val="a"/>
    <w:uiPriority w:val="99"/>
    <w:rsid w:val="006E62BF"/>
    <w:pPr>
      <w:widowControl/>
      <w:spacing w:before="100" w:beforeAutospacing="1" w:after="100" w:afterAutospacing="1"/>
      <w:jc w:val="left"/>
    </w:pPr>
    <w:rPr>
      <w:rFonts w:ascii="宋体"/>
      <w:kern w:val="0"/>
      <w:sz w:val="24"/>
    </w:rPr>
  </w:style>
  <w:style w:type="paragraph" w:styleId="a7">
    <w:name w:val="Balloon Text"/>
    <w:basedOn w:val="a"/>
    <w:link w:val="Char1"/>
    <w:uiPriority w:val="99"/>
    <w:semiHidden/>
    <w:unhideWhenUsed/>
    <w:rsid w:val="006E62BF"/>
    <w:rPr>
      <w:sz w:val="18"/>
      <w:szCs w:val="18"/>
    </w:rPr>
  </w:style>
  <w:style w:type="character" w:customStyle="1" w:styleId="Char1">
    <w:name w:val="批注框文本 Char"/>
    <w:basedOn w:val="a0"/>
    <w:link w:val="a7"/>
    <w:uiPriority w:val="99"/>
    <w:semiHidden/>
    <w:rsid w:val="006E62BF"/>
    <w:rPr>
      <w:rFonts w:ascii="Times New Roman" w:eastAsia="宋体" w:hAnsi="Times New Roman" w:cs="Times New Roman"/>
      <w:sz w:val="18"/>
      <w:szCs w:val="18"/>
    </w:rPr>
  </w:style>
  <w:style w:type="character" w:styleId="a8">
    <w:name w:val="annotation reference"/>
    <w:basedOn w:val="a0"/>
    <w:uiPriority w:val="99"/>
    <w:semiHidden/>
    <w:unhideWhenUsed/>
    <w:rsid w:val="00962562"/>
    <w:rPr>
      <w:sz w:val="21"/>
      <w:szCs w:val="21"/>
    </w:rPr>
  </w:style>
  <w:style w:type="paragraph" w:styleId="a9">
    <w:name w:val="annotation text"/>
    <w:basedOn w:val="a"/>
    <w:link w:val="Char2"/>
    <w:uiPriority w:val="99"/>
    <w:semiHidden/>
    <w:unhideWhenUsed/>
    <w:rsid w:val="00404604"/>
    <w:pPr>
      <w:jc w:val="left"/>
    </w:pPr>
    <w:rPr>
      <w:sz w:val="32"/>
    </w:rPr>
  </w:style>
  <w:style w:type="character" w:customStyle="1" w:styleId="Char2">
    <w:name w:val="批注文字 Char"/>
    <w:basedOn w:val="a0"/>
    <w:link w:val="a9"/>
    <w:uiPriority w:val="99"/>
    <w:semiHidden/>
    <w:rsid w:val="00404604"/>
    <w:rPr>
      <w:rFonts w:ascii="Times New Roman" w:eastAsia="宋体" w:hAnsi="Times New Roman" w:cs="Times New Roman"/>
      <w:sz w:val="32"/>
      <w:szCs w:val="24"/>
    </w:rPr>
  </w:style>
  <w:style w:type="paragraph" w:styleId="aa">
    <w:name w:val="annotation subject"/>
    <w:basedOn w:val="a9"/>
    <w:next w:val="a9"/>
    <w:link w:val="Char3"/>
    <w:uiPriority w:val="99"/>
    <w:semiHidden/>
    <w:unhideWhenUsed/>
    <w:rsid w:val="00962562"/>
    <w:rPr>
      <w:b/>
      <w:bCs/>
    </w:rPr>
  </w:style>
  <w:style w:type="character" w:customStyle="1" w:styleId="Char3">
    <w:name w:val="批注主题 Char"/>
    <w:basedOn w:val="Char2"/>
    <w:link w:val="aa"/>
    <w:uiPriority w:val="99"/>
    <w:semiHidden/>
    <w:rsid w:val="00962562"/>
    <w:rPr>
      <w:rFonts w:ascii="Times New Roman" w:eastAsia="宋体" w:hAnsi="Times New Roman" w:cs="Times New Roman"/>
      <w:b/>
      <w:bCs/>
      <w:sz w:val="32"/>
      <w:szCs w:val="24"/>
    </w:rPr>
  </w:style>
  <w:style w:type="paragraph" w:customStyle="1" w:styleId="1">
    <w:name w:val="样式1"/>
    <w:basedOn w:val="a9"/>
    <w:qFormat/>
    <w:rsid w:val="00404604"/>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474</Words>
  <Characters>2708</Characters>
  <Application>Microsoft Office Word</Application>
  <DocSecurity>0</DocSecurity>
  <Lines>22</Lines>
  <Paragraphs>6</Paragraphs>
  <ScaleCrop>false</ScaleCrop>
  <Company>Microsoft</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李鑫</dc:creator>
  <cp:lastModifiedBy>Windows 用户</cp:lastModifiedBy>
  <cp:revision>2</cp:revision>
  <cp:lastPrinted>2019-10-15T08:21:00Z</cp:lastPrinted>
  <dcterms:created xsi:type="dcterms:W3CDTF">2019-10-31T08:40:00Z</dcterms:created>
  <dcterms:modified xsi:type="dcterms:W3CDTF">2019-10-31T08:40:00Z</dcterms:modified>
</cp:coreProperties>
</file>