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853" w:rsidRPr="00630BB2" w:rsidRDefault="00BA6755">
      <w:pPr>
        <w:jc w:val="left"/>
        <w:rPr>
          <w:rFonts w:ascii="仿宋_GB2312" w:eastAsia="仿宋_GB2312" w:hAnsi="仿宋_GB2312" w:cs="仿宋_GB2312"/>
          <w:sz w:val="32"/>
          <w:szCs w:val="32"/>
        </w:rPr>
      </w:pPr>
      <w:r w:rsidRPr="00630BB2">
        <w:rPr>
          <w:rFonts w:ascii="仿宋_GB2312" w:eastAsia="仿宋_GB2312" w:hAnsi="仿宋_GB2312" w:cs="仿宋_GB2312" w:hint="eastAsia"/>
          <w:sz w:val="32"/>
          <w:szCs w:val="32"/>
        </w:rPr>
        <w:t>附件2：</w:t>
      </w:r>
    </w:p>
    <w:p w:rsidR="00065853" w:rsidRDefault="00BA6755">
      <w:pPr>
        <w:jc w:val="left"/>
        <w:rPr>
          <w:rFonts w:ascii="宋体" w:hAnsi="宋体"/>
          <w:b/>
          <w:bCs/>
          <w:sz w:val="36"/>
          <w:szCs w:val="36"/>
        </w:rPr>
      </w:pPr>
      <w:r>
        <w:rPr>
          <w:rFonts w:ascii="仿宋" w:eastAsia="仿宋" w:hAnsi="仿宋" w:hint="eastAsia"/>
          <w:b/>
          <w:bCs/>
          <w:sz w:val="28"/>
          <w:szCs w:val="28"/>
        </w:rPr>
        <w:t xml:space="preserve"> </w:t>
      </w:r>
      <w:r>
        <w:rPr>
          <w:rFonts w:ascii="宋体" w:hAnsi="宋体" w:hint="eastAsia"/>
          <w:b/>
          <w:bCs/>
          <w:sz w:val="36"/>
          <w:szCs w:val="36"/>
        </w:rPr>
        <w:t>建筑施工企业土建类专职安全生产管理人员（C2）</w:t>
      </w:r>
    </w:p>
    <w:p w:rsidR="00065853" w:rsidRDefault="00BA6755">
      <w:pPr>
        <w:widowControl/>
        <w:spacing w:before="100" w:beforeAutospacing="1" w:after="100" w:afterAutospacing="1" w:line="520" w:lineRule="exact"/>
        <w:contextualSpacing/>
        <w:jc w:val="center"/>
        <w:rPr>
          <w:rFonts w:ascii="宋体" w:hAnsi="宋体"/>
          <w:b/>
          <w:bCs/>
          <w:kern w:val="0"/>
          <w:sz w:val="36"/>
          <w:szCs w:val="36"/>
        </w:rPr>
      </w:pPr>
      <w:r>
        <w:rPr>
          <w:rFonts w:ascii="宋体" w:hAnsi="宋体" w:hint="eastAsia"/>
          <w:b/>
          <w:bCs/>
          <w:kern w:val="0"/>
          <w:sz w:val="36"/>
          <w:szCs w:val="36"/>
        </w:rPr>
        <w:t>考核大纲</w:t>
      </w:r>
    </w:p>
    <w:p w:rsidR="00065853" w:rsidRDefault="00BA6755">
      <w:pPr>
        <w:widowControl/>
        <w:spacing w:before="100" w:beforeAutospacing="1" w:after="100" w:afterAutospacing="1" w:line="520" w:lineRule="exact"/>
        <w:contextualSpacing/>
        <w:jc w:val="center"/>
        <w:rPr>
          <w:rFonts w:ascii="宋体" w:hAnsi="宋体"/>
          <w:kern w:val="0"/>
          <w:sz w:val="36"/>
          <w:szCs w:val="36"/>
        </w:rPr>
      </w:pPr>
      <w:r>
        <w:rPr>
          <w:rFonts w:ascii="宋体" w:hAnsi="宋体" w:hint="eastAsia"/>
          <w:kern w:val="0"/>
          <w:sz w:val="36"/>
          <w:szCs w:val="36"/>
        </w:rPr>
        <w:t xml:space="preserve"> </w:t>
      </w:r>
    </w:p>
    <w:p w:rsidR="00065853" w:rsidRDefault="00BA6755">
      <w:pPr>
        <w:snapToGrid w:val="0"/>
        <w:spacing w:line="500" w:lineRule="exact"/>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1.掌握安全生产法律法规知识要点</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1.1《中华人民共和国刑法》第一百三十四条、第一百三十五条、第一百三十七条、第一百三十九条之一规定</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1.2《中华人民共和国安全生产法》立法目的及安全生产相关规定</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1.3《中华人民共和国建筑法》安全生产相关规定</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1.4《中华人民共和国消防法》安全生产相关规定</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1.5《建设工程安全生产管理条例》立法目的及安全生产相关规定</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1.6《安全生产许可证条例》安全生产相关规定</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1.7《生产安全事故报告和调查处理条例》安全生产相关规定</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1.8《生产安全事故应急条例》安全生产相关规定</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1.9《北京市消防条例》</w:t>
      </w:r>
      <w:r>
        <w:rPr>
          <w:rFonts w:ascii="仿宋_GB2312" w:eastAsia="仿宋_GB2312" w:hAnsi="仿宋_GB2312" w:cs="仿宋_GB2312" w:hint="eastAsia"/>
          <w:sz w:val="28"/>
          <w:szCs w:val="28"/>
        </w:rPr>
        <w:t>安全生产相关规定</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1.10《危险性较大的分部分项工程安全管理规定》（住房城乡建设部第37号令）</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1.11《建筑施工企业主要负责人、项目负责人和专职安全生产管理人员安全生产管理规定》（住房城乡建设部第17号令）</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1.12《生产安全事故罚款处罚规定》（安监总局第13号令）</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1.13《建筑施工企业安全生产许可证管理规定》（建设部第128号令）</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1.14《建筑施工特种作业人员管理规定》（建质〔2008〕75号）</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1.15《住房城乡建设部办公厅关于实施&lt;危险性较大的分部分项工程安全管理规定&gt;有关问题的通知》（建办质〔2018〕31号）  </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1.16《建筑施工企业主要负责人、项目负责人和专职安全生产管理人员安全生产管理规定实施意见》（建质[2015]206号）  </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1.17《建筑施工企业安全生产管理机构设置及专职安全生产管理人员</w:t>
      </w:r>
      <w:r>
        <w:rPr>
          <w:rFonts w:ascii="仿宋_GB2312" w:eastAsia="仿宋_GB2312" w:hAnsi="仿宋_GB2312" w:cs="仿宋_GB2312" w:hint="eastAsia"/>
          <w:color w:val="000000"/>
          <w:sz w:val="28"/>
          <w:szCs w:val="28"/>
        </w:rPr>
        <w:lastRenderedPageBreak/>
        <w:t>配备办法》（建质[2008]91号）</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1.18《建筑施工企业安全生产许可证动态监管暂行办法》（建质[2008]121号）</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1.19《关于推广使用房屋市政工程安全生产标准化指导图册的通知》（建办质函﹝2019﹞90号）</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1.20《关于印发起重机械、基坑工程等五项危险性较大的分部分项工程施工安全要点的通知》（建安办函[2017]12号）</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1.21《建筑施工企业负责人及项目负责人施工现场带班暂行办法》（建质[2011]111号）</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1.22《北京市建设工程施工现场管理办法》(市政府令第247号公布，市政府令第277号修改)安全生产相关规定</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1.23《北京市生产安全事故隐患排查治理办法》（市政府令266号）</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1.24《北京市生产安全事故报告和调查处理办法》（市政府令217号）</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1.25《关于进一步强化建筑施工企业安全生产主体责任的通知》（京建发〔2017〕284号）  </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1.26《关于实施建设工程施工现场恢复施工前自查报告制度和假期施工前自查报告制度的通知》（京建法〔2015〕3号）  </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1.27《北京市房屋建筑和市政基础设施工程重大生产安全事故隐患判定导则》（京建发〔2018〕397号）  </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1.28《北京市房屋建筑和市政基础设施工程施工安全风险分级管控技术指南（试行）》（京建发〔2018〕424号）  </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1.29《北京市房屋建筑和市政基础设施工程施工安全风险分级管控和隐患排查治理暂行办法》（京建法〔2019〕3号） </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1.30《北京市房屋建筑和市政基础设施工程危险性较大的分部分项工程安全管理实施细则》（京建法〔2019〕11号）  </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1.31《北京市建筑施工安全生产标准化考评管理办法（试行）》（京建法〔2015〕15号） </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 xml:space="preserve">1.32《北京市建设工程施工现场安全生产标准化管理图集》（2019版）（京建发〔2019〕13号）  </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1.33《北京市建筑施工特种作业人员考核管理实施细则》（京建科教〔2008〕727号）</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1.34《北京市建设工程生产安全事故及重大隐患处理规定》（京建施〔2009〕889号）</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1.35《北京市建设工程有限空间作业安全生产管理规定》（京建施〔2009〕521号）  </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1.36《北京市建设工程施工现场附着式升降脚手架安全使用管理办法》（京建法〔2012〕4号）</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1.37《北京市住房和城乡建设委员会关于实行附着式升降脚手架使用登记备案的通知》（京建法〔2012〕24号） </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1.38《北京市住房和城乡建设委员会 北京市规划委员会关于规范北京市房屋建筑深基坑支护工程设计、监测工作的通知》（京建法〔2014〕3号）</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1.39《北京市建筑施工项目从业人员体验式安全培训教育管理办法（试行）》（京建法〔2018〕4号）  </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1.40《北京市住房和城乡建设委员会关于进一步加强建筑拆除工程安全生产和绿色施工管理工作的通知》（京建法〔2017〕9号） </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1.41《北京市建设工程安全生产约谈办法》（京建发〔2015〕70号）</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1.42了解现行国家、建设行政主管部门和地方安全生产相关的法律法规</w:t>
      </w:r>
    </w:p>
    <w:p w:rsidR="00065853" w:rsidRDefault="00BA6755">
      <w:pPr>
        <w:widowControl/>
        <w:spacing w:before="100" w:beforeAutospacing="1" w:after="100" w:afterAutospacing="1" w:line="520" w:lineRule="exact"/>
        <w:contextualSpacing/>
        <w:jc w:val="left"/>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2.安全生产管理知识和能力考核要点</w:t>
      </w:r>
    </w:p>
    <w:p w:rsidR="00065853" w:rsidRDefault="00BA6755">
      <w:pPr>
        <w:widowControl/>
        <w:spacing w:before="100" w:beforeAutospacing="1" w:after="100" w:afterAutospacing="1" w:line="520" w:lineRule="exact"/>
        <w:contextualSpacing/>
        <w:jc w:val="left"/>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2.1  安全生产知识考核要点</w:t>
      </w:r>
    </w:p>
    <w:p w:rsidR="00065853" w:rsidRDefault="00BA6755">
      <w:pPr>
        <w:widowControl/>
        <w:spacing w:before="100" w:beforeAutospacing="1" w:after="100" w:afterAutospacing="1" w:line="520" w:lineRule="exact"/>
        <w:contextualSpacing/>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2.1.1  建筑施工安全生产的方针政策、法律法规和标准规范。</w:t>
      </w:r>
    </w:p>
    <w:p w:rsidR="00065853" w:rsidRDefault="00BA6755">
      <w:pPr>
        <w:widowControl/>
        <w:spacing w:before="100" w:beforeAutospacing="1" w:after="100" w:afterAutospacing="1" w:line="520" w:lineRule="exact"/>
        <w:contextualSpacing/>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2.1.2  建筑施工安全生产管理、工程项目施工安全生产管理的基本理论和基础知识。</w:t>
      </w:r>
    </w:p>
    <w:p w:rsidR="00065853" w:rsidRDefault="00BA6755">
      <w:pPr>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2.1.3  工程建设各方主体的安全生产法律义务</w:t>
      </w:r>
    </w:p>
    <w:p w:rsidR="00065853" w:rsidRDefault="00BA6755">
      <w:pPr>
        <w:widowControl/>
        <w:spacing w:before="100" w:beforeAutospacing="1" w:after="100" w:afterAutospacing="1" w:line="520" w:lineRule="exact"/>
        <w:contextualSpacing/>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2.1.4  企业、工程项目安全生产责任制和安全生产管理制度。</w:t>
      </w:r>
    </w:p>
    <w:p w:rsidR="00065853" w:rsidRDefault="00BA6755">
      <w:pPr>
        <w:widowControl/>
        <w:spacing w:before="100" w:beforeAutospacing="1" w:after="100" w:afterAutospacing="1" w:line="520" w:lineRule="exact"/>
        <w:contextualSpacing/>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2.1.5  安全生产保证体系、资质资格、费用保险、教育培训、机械设备、防护用品、评价考核等管理。</w:t>
      </w:r>
    </w:p>
    <w:p w:rsidR="00065853" w:rsidRDefault="00BA6755">
      <w:pPr>
        <w:widowControl/>
        <w:spacing w:before="100" w:beforeAutospacing="1" w:after="100" w:afterAutospacing="1" w:line="520" w:lineRule="exact"/>
        <w:contextualSpacing/>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2.1.6  危险性较大的分部分项工程、危险源辨识、安全技术交底和安全技术资料等安全技术管理。</w:t>
      </w:r>
    </w:p>
    <w:p w:rsidR="00065853" w:rsidRDefault="00BA6755">
      <w:pPr>
        <w:widowControl/>
        <w:spacing w:before="100" w:beforeAutospacing="1" w:after="100" w:afterAutospacing="1" w:line="520" w:lineRule="exact"/>
        <w:contextualSpacing/>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2.1.7  施工现场安全检查、隐患排查与安全生产标准化。</w:t>
      </w:r>
    </w:p>
    <w:p w:rsidR="00065853" w:rsidRDefault="00BA6755">
      <w:pPr>
        <w:widowControl/>
        <w:spacing w:before="100" w:beforeAutospacing="1" w:after="100" w:afterAutospacing="1" w:line="520" w:lineRule="exact"/>
        <w:contextualSpacing/>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2.1.8  场地管理与文明施工。</w:t>
      </w:r>
    </w:p>
    <w:p w:rsidR="00065853" w:rsidRDefault="00BA6755">
      <w:pPr>
        <w:widowControl/>
        <w:spacing w:before="100" w:beforeAutospacing="1" w:after="100" w:afterAutospacing="1" w:line="520" w:lineRule="exact"/>
        <w:contextualSpacing/>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2.1.9  事故应急救援和事故报告、调查与处理。</w:t>
      </w:r>
    </w:p>
    <w:p w:rsidR="00065853" w:rsidRDefault="00BA6755">
      <w:pPr>
        <w:widowControl/>
        <w:spacing w:before="100" w:beforeAutospacing="1" w:after="100" w:afterAutospacing="1" w:line="520" w:lineRule="exact"/>
        <w:contextualSpacing/>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2.1.10  模板支撑工程、脚手架工程、土方基坑工程、施工临时用电、高处作业、电气焊（割）作业、现场防火和季节性施工等安全技术要点。</w:t>
      </w:r>
    </w:p>
    <w:p w:rsidR="00065853" w:rsidRDefault="00BA6755">
      <w:pPr>
        <w:widowControl/>
        <w:spacing w:before="100" w:beforeAutospacing="1" w:after="100" w:afterAutospacing="1" w:line="520" w:lineRule="exact"/>
        <w:contextualSpacing/>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2.1.11  国内外安全生产管理经验。</w:t>
      </w:r>
    </w:p>
    <w:p w:rsidR="00065853" w:rsidRDefault="00BA6755">
      <w:pPr>
        <w:widowControl/>
        <w:spacing w:before="100" w:beforeAutospacing="1" w:after="100" w:afterAutospacing="1" w:line="520" w:lineRule="exact"/>
        <w:contextualSpacing/>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2.1.12  土建类典型事故案例分析。</w:t>
      </w:r>
    </w:p>
    <w:p w:rsidR="00065853" w:rsidRDefault="00BA6755">
      <w:pPr>
        <w:widowControl/>
        <w:spacing w:before="100" w:beforeAutospacing="1" w:after="100" w:afterAutospacing="1" w:line="520" w:lineRule="exact"/>
        <w:contextualSpacing/>
        <w:jc w:val="left"/>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2.2  安全生产管理能力考核要点</w:t>
      </w:r>
    </w:p>
    <w:p w:rsidR="00065853" w:rsidRDefault="00BA6755">
      <w:pPr>
        <w:widowControl/>
        <w:spacing w:before="100" w:beforeAutospacing="1" w:after="100" w:afterAutospacing="1" w:line="520" w:lineRule="exact"/>
        <w:contextualSpacing/>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2.2.1  贯彻执行建筑施工安全生产的方针政策、法律法规、规章制度和标准规范情况。</w:t>
      </w:r>
    </w:p>
    <w:p w:rsidR="00065853" w:rsidRDefault="00BA6755">
      <w:pPr>
        <w:widowControl/>
        <w:spacing w:before="100" w:beforeAutospacing="1" w:after="100" w:afterAutospacing="1" w:line="520" w:lineRule="exact"/>
        <w:contextualSpacing/>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2.2.2  对施工现场进行检查、巡查，查处模板支撑、脚手架和土方基坑工程、施工临时用电、高处作业、电气焊（割）作业和季节性施工，以及施工现场生产生活设施、现场消防和文明施工等方面违反安全生产规范标准、规章制度行为，监督落实安全隐患的整改情况。</w:t>
      </w:r>
    </w:p>
    <w:p w:rsidR="00065853" w:rsidRDefault="00BA6755">
      <w:pPr>
        <w:widowControl/>
        <w:spacing w:before="100" w:beforeAutospacing="1" w:after="100" w:afterAutospacing="1" w:line="520" w:lineRule="exact"/>
        <w:contextualSpacing/>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2.2.3  发现生产安全事故隐患，及时向项目负责人和安全生产管理机构报告以及消除情况。</w:t>
      </w:r>
    </w:p>
    <w:p w:rsidR="00065853" w:rsidRDefault="00BA6755">
      <w:pPr>
        <w:widowControl/>
        <w:spacing w:before="100" w:beforeAutospacing="1" w:after="100" w:afterAutospacing="1" w:line="520" w:lineRule="exact"/>
        <w:contextualSpacing/>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2.2.4  制止现场违章指挥、违章操作、违反劳动纪律等行为情况。</w:t>
      </w:r>
    </w:p>
    <w:p w:rsidR="00065853" w:rsidRDefault="00BA6755">
      <w:pPr>
        <w:widowControl/>
        <w:spacing w:before="100" w:beforeAutospacing="1" w:after="100" w:afterAutospacing="1" w:line="520" w:lineRule="exact"/>
        <w:contextualSpacing/>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2.2.5  监督相关专业施工方案、技术措施和技术交底的执行情况，督促安全技术资料的整理、归档情况。</w:t>
      </w:r>
    </w:p>
    <w:p w:rsidR="00065853" w:rsidRDefault="00BA6755">
      <w:pPr>
        <w:widowControl/>
        <w:spacing w:before="100" w:beforeAutospacing="1" w:after="100" w:afterAutospacing="1" w:line="520" w:lineRule="exact"/>
        <w:contextualSpacing/>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2.2.6  检查相关专业作业人员安全教育培训和持证上岗情况。</w:t>
      </w:r>
    </w:p>
    <w:p w:rsidR="00065853" w:rsidRDefault="00BA6755">
      <w:pPr>
        <w:widowControl/>
        <w:spacing w:before="100" w:beforeAutospacing="1" w:after="100" w:afterAutospacing="1" w:line="520" w:lineRule="exact"/>
        <w:contextualSpacing/>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2.2.7  发生事故后，参加救援、救护和及时如实报告事故、积极配合事故的调查处理情况。</w:t>
      </w:r>
    </w:p>
    <w:p w:rsidR="00065853" w:rsidRDefault="00BA6755">
      <w:pPr>
        <w:widowControl/>
        <w:spacing w:before="100" w:beforeAutospacing="1" w:after="100" w:afterAutospacing="1" w:line="520" w:lineRule="exact"/>
        <w:contextualSpacing/>
        <w:jc w:val="left"/>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3. 国家、行业和地方建设工程生产安全技术标准、规范考核要点</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3.1掌握《建筑施工脚手架安全技术统一标准》（GB51210）</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3.2掌握《安全帽》（GB 2811）</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3.3掌握《安全网》（GB 5725）</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3.4掌握《安全带》（GB 6095）</w:t>
      </w:r>
    </w:p>
    <w:p w:rsidR="00065853" w:rsidRDefault="00BA6755">
      <w:pPr>
        <w:widowControl/>
        <w:spacing w:before="100" w:beforeAutospacing="1" w:after="100" w:afterAutospacing="1" w:line="520" w:lineRule="exact"/>
        <w:contextualSpacing/>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3.5掌握《建设工程施工现场消防安全技术规范》（GB50720）</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3.6掌握《建筑施工作业劳动保护用品配备的使用标准》（JGJ184）</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3.7掌握《建筑施工安全检查标准》（JGJ59）</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3.8掌握《建筑施工工具式脚手架安全技术规范》（JGJ202）  </w:t>
      </w:r>
    </w:p>
    <w:p w:rsidR="00065853" w:rsidRDefault="00BA6755">
      <w:pPr>
        <w:widowControl/>
        <w:spacing w:before="100" w:beforeAutospacing="1" w:after="100" w:afterAutospacing="1" w:line="520" w:lineRule="exact"/>
        <w:contextualSpacing/>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3.9掌握《建筑施工扣件式钢管脚手架安全技术规范》（JGJ130）</w:t>
      </w:r>
    </w:p>
    <w:p w:rsidR="00065853" w:rsidRDefault="00BA6755">
      <w:pPr>
        <w:widowControl/>
        <w:spacing w:before="100" w:beforeAutospacing="1" w:after="100" w:afterAutospacing="1" w:line="520" w:lineRule="exact"/>
        <w:contextualSpacing/>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3.10掌握《建筑施工碗扣式钢管脚手架安全技术规范》（JGJ166）</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3.11掌握《建筑施工承插型盘扣式钢管支架安全技术规程》（</w:t>
      </w:r>
      <w:r>
        <w:rPr>
          <w:rFonts w:ascii="仿宋_GB2312" w:eastAsia="仿宋_GB2312" w:hAnsi="仿宋_GB2312" w:cs="仿宋_GB2312" w:hint="eastAsia"/>
          <w:kern w:val="0"/>
          <w:sz w:val="28"/>
          <w:szCs w:val="28"/>
        </w:rPr>
        <w:t>JGJ231</w:t>
      </w:r>
      <w:r>
        <w:rPr>
          <w:rFonts w:ascii="仿宋_GB2312" w:eastAsia="仿宋_GB2312" w:hAnsi="仿宋_GB2312" w:cs="仿宋_GB2312" w:hint="eastAsia"/>
          <w:sz w:val="28"/>
          <w:szCs w:val="28"/>
        </w:rPr>
        <w:t>）</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3.12掌握《建筑施工升降设备设施检验标准》（JGJ305）</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3.13掌握《施工现场临时用电安全技术规范》（JGJ46）</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3.14掌握《建筑施工高处作业安全技术规范》（JGJ80）</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3.15掌握《建筑施工模板安全技术规范》（JGJ162）</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3.16掌握《施工现场临时建筑物技术规范》（JGJ/T188）  </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3.17掌握《建筑施工易发事故防治安全标准》（JGJ/T429） </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3.18掌握《建筑施工土石方工程安全技术规范》（JGJ180）</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3.19掌握《建筑拆除工程安全技术规范》（JGJ147）</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3.20掌握《建设工程施工现场安全防护、场容卫生及消防保卫标准》3.21掌握《建设工程施工现场安全防护、场容卫生及消防保卫标准 第2部分：防护设施》（DB11/945）</w:t>
      </w:r>
    </w:p>
    <w:p w:rsidR="00065853" w:rsidRDefault="00BA6755">
      <w:pPr>
        <w:snapToGrid w:val="0"/>
        <w:spacing w:line="500" w:lineRule="exact"/>
        <w:jc w:val="left"/>
        <w:rPr>
          <w:rFonts w:ascii="仿宋_GB2312" w:eastAsia="仿宋_GB2312" w:hAnsi="仿宋_GB2312" w:cs="仿宋_GB2312"/>
          <w:kern w:val="0"/>
          <w:sz w:val="28"/>
          <w:szCs w:val="28"/>
        </w:rPr>
      </w:pPr>
      <w:r>
        <w:rPr>
          <w:rFonts w:ascii="仿宋_GB2312" w:eastAsia="仿宋_GB2312" w:hAnsi="仿宋_GB2312" w:cs="仿宋_GB2312" w:hint="eastAsia"/>
          <w:color w:val="000000"/>
          <w:sz w:val="28"/>
          <w:szCs w:val="28"/>
        </w:rPr>
        <w:t>3.22掌握《建筑工程施工现场安全资料管理规程》（DB11/383）</w:t>
      </w:r>
    </w:p>
    <w:p w:rsidR="00065853" w:rsidRDefault="00BA6755">
      <w:pPr>
        <w:widowControl/>
        <w:spacing w:before="100" w:beforeAutospacing="1" w:after="100" w:afterAutospacing="1" w:line="520" w:lineRule="exact"/>
        <w:contextualSpacing/>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3.23掌握《建设工程施工现场生活区设置和管理规范》（</w:t>
      </w:r>
      <w:r>
        <w:rPr>
          <w:rFonts w:ascii="仿宋_GB2312" w:eastAsia="仿宋_GB2312" w:hAnsi="仿宋_GB2312" w:cs="仿宋_GB2312" w:hint="eastAsia"/>
          <w:color w:val="000000"/>
          <w:sz w:val="28"/>
          <w:szCs w:val="28"/>
        </w:rPr>
        <w:t>DB11/1132</w:t>
      </w:r>
      <w:r>
        <w:rPr>
          <w:rFonts w:ascii="仿宋_GB2312" w:eastAsia="仿宋_GB2312" w:hAnsi="仿宋_GB2312" w:cs="仿宋_GB2312" w:hint="eastAsia"/>
          <w:kern w:val="0"/>
          <w:sz w:val="28"/>
          <w:szCs w:val="28"/>
        </w:rPr>
        <w:t>）</w:t>
      </w:r>
    </w:p>
    <w:p w:rsidR="00065853" w:rsidRDefault="00BA6755">
      <w:pPr>
        <w:widowControl/>
        <w:spacing w:before="100" w:beforeAutospacing="1" w:after="100" w:afterAutospacing="1" w:line="520" w:lineRule="exact"/>
        <w:contextualSpacing/>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3.24掌握《绿色施工管理规程》（DB11/513-2015）</w:t>
      </w:r>
    </w:p>
    <w:p w:rsidR="00065853" w:rsidRDefault="00BA6755">
      <w:pPr>
        <w:widowControl/>
        <w:spacing w:before="100" w:beforeAutospacing="1" w:after="100" w:afterAutospacing="1" w:line="520" w:lineRule="exact"/>
        <w:contextualSpacing/>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3.25掌握《钢管脚手架、模板支架安全选用技术规程》（DB11T583）  </w:t>
      </w:r>
    </w:p>
    <w:p w:rsidR="00065853" w:rsidRDefault="00BA6755">
      <w:pPr>
        <w:widowControl/>
        <w:spacing w:before="100" w:beforeAutospacing="1" w:after="100" w:afterAutospacing="1" w:line="520" w:lineRule="exact"/>
        <w:contextualSpacing/>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3.26掌握《建筑基坑支护技术规程》（DB11489）  </w:t>
      </w:r>
    </w:p>
    <w:p w:rsidR="00065853" w:rsidRDefault="00BA6755">
      <w:pPr>
        <w:widowControl/>
        <w:spacing w:before="100" w:beforeAutospacing="1" w:after="100" w:afterAutospacing="1" w:line="520" w:lineRule="exact"/>
        <w:contextualSpacing/>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3.27掌握《建设工程临建房屋技术标准》（DB11693）</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3.28熟悉《建设工程施工现场供用电安全规范》（GB50194）</w:t>
      </w:r>
    </w:p>
    <w:p w:rsidR="00065853" w:rsidRDefault="00BA6755">
      <w:pPr>
        <w:snapToGrid w:val="0"/>
        <w:spacing w:line="500" w:lineRule="exact"/>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3.29《北京市建筑工程施工安全操作规程》（DBJ01-62）</w:t>
      </w:r>
    </w:p>
    <w:p w:rsidR="00065853" w:rsidRDefault="00BA6755">
      <w:pPr>
        <w:widowControl/>
        <w:spacing w:before="100" w:beforeAutospacing="1" w:after="100" w:afterAutospacing="1" w:line="520" w:lineRule="exact"/>
        <w:contextualSpacing/>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3.30熟悉《建筑施工门式钢管脚手架安全技术规范》（JGJ128）</w:t>
      </w:r>
    </w:p>
    <w:p w:rsidR="00065853" w:rsidRDefault="00BA6755">
      <w:pPr>
        <w:widowControl/>
        <w:spacing w:before="100" w:beforeAutospacing="1" w:after="100" w:afterAutospacing="1" w:line="520" w:lineRule="exact"/>
        <w:contextualSpacing/>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3.31了解《液压升降整体脚手架安全技术规程》（JGJ 183）</w:t>
      </w:r>
    </w:p>
    <w:p w:rsidR="00065853" w:rsidRDefault="00BA6755">
      <w:pPr>
        <w:widowControl/>
        <w:spacing w:before="100" w:beforeAutospacing="1" w:after="100" w:afterAutospacing="1" w:line="520" w:lineRule="exact"/>
        <w:contextualSpacing/>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3.31了解《液压爬升模板工程技术规程》（JGJ195）</w:t>
      </w:r>
    </w:p>
    <w:p w:rsidR="00065853" w:rsidRDefault="00BA6755">
      <w:pPr>
        <w:widowControl/>
        <w:spacing w:before="100" w:beforeAutospacing="1" w:after="100" w:afterAutospacing="1" w:line="520" w:lineRule="exact"/>
        <w:contextualSpacing/>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3.32了解行业和地方相关建设工程其他安全技术规范、标准规定</w:t>
      </w:r>
    </w:p>
    <w:p w:rsidR="00065853" w:rsidRDefault="00BA6755">
      <w:pPr>
        <w:widowControl/>
        <w:spacing w:before="100" w:beforeAutospacing="1" w:after="100" w:afterAutospacing="1" w:line="520" w:lineRule="exact"/>
        <w:contextualSpacing/>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w:t>
      </w:r>
    </w:p>
    <w:p w:rsidR="00065853" w:rsidRDefault="00BA6755">
      <w:pPr>
        <w:widowControl/>
        <w:spacing w:before="100" w:beforeAutospacing="1" w:after="100" w:afterAutospacing="1" w:line="520" w:lineRule="exact"/>
        <w:contextualSpacing/>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w:t>
      </w:r>
    </w:p>
    <w:p w:rsidR="00065853" w:rsidRDefault="00BA6755">
      <w:pPr>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建筑施工企业土建类专职安全生产管理人员考核要点权重比例</w:t>
      </w:r>
    </w:p>
    <w:p w:rsidR="00065853" w:rsidRDefault="00BA6755">
      <w:pPr>
        <w:widowControl/>
        <w:spacing w:before="100" w:beforeAutospacing="1" w:after="100" w:afterAutospacing="1" w:line="520" w:lineRule="exact"/>
        <w:contextualSpacing/>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 xml:space="preserve"> </w:t>
      </w:r>
    </w:p>
    <w:tbl>
      <w:tblPr>
        <w:tblW w:w="6946" w:type="dxa"/>
        <w:tblInd w:w="817" w:type="dxa"/>
        <w:tblLayout w:type="fixed"/>
        <w:tblCellMar>
          <w:left w:w="0" w:type="dxa"/>
          <w:right w:w="0" w:type="dxa"/>
        </w:tblCellMar>
        <w:tblLook w:val="04A0"/>
      </w:tblPr>
      <w:tblGrid>
        <w:gridCol w:w="3544"/>
        <w:gridCol w:w="3402"/>
      </w:tblGrid>
      <w:tr w:rsidR="00065853">
        <w:trPr>
          <w:trHeight w:val="520"/>
        </w:trPr>
        <w:tc>
          <w:tcPr>
            <w:tcW w:w="3544" w:type="dxa"/>
            <w:vMerge w:val="restart"/>
            <w:tcBorders>
              <w:top w:val="single" w:sz="18" w:space="0" w:color="auto"/>
              <w:left w:val="single" w:sz="18" w:space="0" w:color="auto"/>
              <w:bottom w:val="single" w:sz="8" w:space="0" w:color="auto"/>
              <w:right w:val="single" w:sz="8" w:space="0" w:color="auto"/>
            </w:tcBorders>
            <w:tcMar>
              <w:top w:w="0" w:type="dxa"/>
              <w:left w:w="108" w:type="dxa"/>
              <w:bottom w:w="0" w:type="dxa"/>
              <w:right w:w="108" w:type="dxa"/>
            </w:tcMar>
            <w:vAlign w:val="center"/>
          </w:tcPr>
          <w:p w:rsidR="00065853" w:rsidRDefault="00BA6755">
            <w:pPr>
              <w:widowControl/>
              <w:spacing w:before="100" w:beforeAutospacing="1" w:after="100" w:afterAutospacing="1" w:line="520" w:lineRule="exact"/>
              <w:contextualSpacing/>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考核要点</w:t>
            </w:r>
          </w:p>
        </w:tc>
        <w:tc>
          <w:tcPr>
            <w:tcW w:w="3402" w:type="dxa"/>
            <w:vMerge w:val="restart"/>
            <w:tcBorders>
              <w:top w:val="single" w:sz="18" w:space="0" w:color="auto"/>
              <w:left w:val="nil"/>
              <w:bottom w:val="single" w:sz="8" w:space="0" w:color="auto"/>
              <w:right w:val="single" w:sz="18" w:space="0" w:color="auto"/>
            </w:tcBorders>
            <w:tcMar>
              <w:top w:w="0" w:type="dxa"/>
              <w:left w:w="108" w:type="dxa"/>
              <w:bottom w:w="0" w:type="dxa"/>
              <w:right w:w="108" w:type="dxa"/>
            </w:tcMar>
            <w:vAlign w:val="center"/>
          </w:tcPr>
          <w:p w:rsidR="00065853" w:rsidRDefault="00BA6755">
            <w:pPr>
              <w:widowControl/>
              <w:spacing w:before="100" w:beforeAutospacing="1" w:after="100" w:afterAutospacing="1" w:line="520" w:lineRule="exact"/>
              <w:contextualSpacing/>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权重比例</w:t>
            </w:r>
          </w:p>
        </w:tc>
      </w:tr>
      <w:tr w:rsidR="00065853">
        <w:trPr>
          <w:trHeight w:val="520"/>
        </w:trPr>
        <w:tc>
          <w:tcPr>
            <w:tcW w:w="3544" w:type="dxa"/>
            <w:vMerge/>
            <w:tcBorders>
              <w:top w:val="single" w:sz="18" w:space="0" w:color="auto"/>
              <w:left w:val="single" w:sz="18" w:space="0" w:color="auto"/>
              <w:bottom w:val="single" w:sz="8" w:space="0" w:color="auto"/>
              <w:right w:val="single" w:sz="8" w:space="0" w:color="auto"/>
            </w:tcBorders>
            <w:vAlign w:val="center"/>
          </w:tcPr>
          <w:p w:rsidR="00065853" w:rsidRDefault="00065853">
            <w:pPr>
              <w:widowControl/>
              <w:jc w:val="left"/>
              <w:rPr>
                <w:rFonts w:ascii="仿宋_GB2312" w:eastAsia="仿宋_GB2312" w:hAnsi="仿宋_GB2312" w:cs="仿宋_GB2312"/>
                <w:kern w:val="0"/>
                <w:sz w:val="24"/>
                <w:szCs w:val="24"/>
              </w:rPr>
            </w:pPr>
          </w:p>
        </w:tc>
        <w:tc>
          <w:tcPr>
            <w:tcW w:w="3402" w:type="dxa"/>
            <w:vMerge/>
            <w:tcBorders>
              <w:top w:val="single" w:sz="18" w:space="0" w:color="auto"/>
              <w:left w:val="nil"/>
              <w:bottom w:val="single" w:sz="8" w:space="0" w:color="auto"/>
              <w:right w:val="single" w:sz="18" w:space="0" w:color="auto"/>
            </w:tcBorders>
            <w:vAlign w:val="center"/>
          </w:tcPr>
          <w:p w:rsidR="00065853" w:rsidRDefault="00065853">
            <w:pPr>
              <w:widowControl/>
              <w:jc w:val="left"/>
              <w:rPr>
                <w:rFonts w:ascii="仿宋_GB2312" w:eastAsia="仿宋_GB2312" w:hAnsi="仿宋_GB2312" w:cs="仿宋_GB2312"/>
                <w:kern w:val="0"/>
                <w:sz w:val="24"/>
                <w:szCs w:val="24"/>
              </w:rPr>
            </w:pPr>
          </w:p>
        </w:tc>
      </w:tr>
      <w:tr w:rsidR="00065853">
        <w:trPr>
          <w:trHeight w:val="284"/>
        </w:trPr>
        <w:tc>
          <w:tcPr>
            <w:tcW w:w="3544"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tcPr>
          <w:p w:rsidR="00065853" w:rsidRDefault="00BA6755">
            <w:pPr>
              <w:widowControl/>
              <w:spacing w:before="100" w:beforeAutospacing="1" w:after="100" w:afterAutospacing="1" w:line="520" w:lineRule="exact"/>
              <w:contextualSpacing/>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法律法规</w:t>
            </w:r>
          </w:p>
        </w:tc>
        <w:tc>
          <w:tcPr>
            <w:tcW w:w="3402" w:type="dxa"/>
            <w:tcBorders>
              <w:top w:val="nil"/>
              <w:left w:val="nil"/>
              <w:bottom w:val="single" w:sz="8" w:space="0" w:color="auto"/>
              <w:right w:val="single" w:sz="18" w:space="0" w:color="auto"/>
            </w:tcBorders>
            <w:tcMar>
              <w:top w:w="0" w:type="dxa"/>
              <w:left w:w="108" w:type="dxa"/>
              <w:bottom w:w="0" w:type="dxa"/>
              <w:right w:w="108" w:type="dxa"/>
            </w:tcMar>
            <w:vAlign w:val="center"/>
          </w:tcPr>
          <w:p w:rsidR="00065853" w:rsidRDefault="00BA6755">
            <w:pPr>
              <w:widowControl/>
              <w:spacing w:before="100" w:beforeAutospacing="1" w:after="100" w:afterAutospacing="1" w:line="520" w:lineRule="exact"/>
              <w:contextualSpacing/>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22</w:t>
            </w:r>
          </w:p>
        </w:tc>
      </w:tr>
      <w:tr w:rsidR="00065853">
        <w:trPr>
          <w:trHeight w:val="284"/>
        </w:trPr>
        <w:tc>
          <w:tcPr>
            <w:tcW w:w="3544"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tcPr>
          <w:p w:rsidR="00065853" w:rsidRDefault="00BA6755">
            <w:pPr>
              <w:widowControl/>
              <w:spacing w:before="100" w:beforeAutospacing="1" w:after="100" w:afterAutospacing="1" w:line="520" w:lineRule="exact"/>
              <w:contextualSpacing/>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安全管理</w:t>
            </w:r>
          </w:p>
        </w:tc>
        <w:tc>
          <w:tcPr>
            <w:tcW w:w="3402" w:type="dxa"/>
            <w:tcBorders>
              <w:top w:val="nil"/>
              <w:left w:val="nil"/>
              <w:bottom w:val="single" w:sz="8" w:space="0" w:color="auto"/>
              <w:right w:val="single" w:sz="18" w:space="0" w:color="auto"/>
            </w:tcBorders>
            <w:tcMar>
              <w:top w:w="0" w:type="dxa"/>
              <w:left w:w="108" w:type="dxa"/>
              <w:bottom w:w="0" w:type="dxa"/>
              <w:right w:w="108" w:type="dxa"/>
            </w:tcMar>
            <w:vAlign w:val="center"/>
          </w:tcPr>
          <w:p w:rsidR="00065853" w:rsidRDefault="00BA6755">
            <w:pPr>
              <w:widowControl/>
              <w:spacing w:before="100" w:beforeAutospacing="1" w:after="100" w:afterAutospacing="1" w:line="520" w:lineRule="exact"/>
              <w:contextualSpacing/>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22</w:t>
            </w:r>
          </w:p>
        </w:tc>
      </w:tr>
      <w:tr w:rsidR="00065853">
        <w:trPr>
          <w:trHeight w:val="284"/>
        </w:trPr>
        <w:tc>
          <w:tcPr>
            <w:tcW w:w="3544"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tcPr>
          <w:p w:rsidR="00065853" w:rsidRDefault="00BA6755">
            <w:pPr>
              <w:widowControl/>
              <w:spacing w:before="100" w:beforeAutospacing="1" w:after="100" w:afterAutospacing="1" w:line="520" w:lineRule="exact"/>
              <w:contextualSpacing/>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安全技术</w:t>
            </w:r>
          </w:p>
        </w:tc>
        <w:tc>
          <w:tcPr>
            <w:tcW w:w="3402" w:type="dxa"/>
            <w:tcBorders>
              <w:top w:val="nil"/>
              <w:left w:val="nil"/>
              <w:bottom w:val="single" w:sz="8" w:space="0" w:color="auto"/>
              <w:right w:val="single" w:sz="18" w:space="0" w:color="auto"/>
            </w:tcBorders>
            <w:tcMar>
              <w:top w:w="0" w:type="dxa"/>
              <w:left w:w="108" w:type="dxa"/>
              <w:bottom w:w="0" w:type="dxa"/>
              <w:right w:w="108" w:type="dxa"/>
            </w:tcMar>
            <w:vAlign w:val="center"/>
          </w:tcPr>
          <w:p w:rsidR="00065853" w:rsidRDefault="00BA6755">
            <w:pPr>
              <w:widowControl/>
              <w:spacing w:before="100" w:beforeAutospacing="1" w:after="100" w:afterAutospacing="1" w:line="520" w:lineRule="exact"/>
              <w:contextualSpacing/>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34</w:t>
            </w:r>
          </w:p>
        </w:tc>
      </w:tr>
      <w:tr w:rsidR="00065853">
        <w:trPr>
          <w:trHeight w:val="284"/>
        </w:trPr>
        <w:tc>
          <w:tcPr>
            <w:tcW w:w="3544"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tcPr>
          <w:p w:rsidR="00065853" w:rsidRDefault="00BA6755">
            <w:pPr>
              <w:widowControl/>
              <w:spacing w:before="100" w:beforeAutospacing="1" w:after="100" w:afterAutospacing="1" w:line="520" w:lineRule="exact"/>
              <w:contextualSpacing/>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劳动保护与事故急救</w:t>
            </w:r>
          </w:p>
        </w:tc>
        <w:tc>
          <w:tcPr>
            <w:tcW w:w="3402" w:type="dxa"/>
            <w:tcBorders>
              <w:top w:val="nil"/>
              <w:left w:val="nil"/>
              <w:bottom w:val="single" w:sz="8" w:space="0" w:color="auto"/>
              <w:right w:val="single" w:sz="18" w:space="0" w:color="auto"/>
            </w:tcBorders>
            <w:tcMar>
              <w:top w:w="0" w:type="dxa"/>
              <w:left w:w="108" w:type="dxa"/>
              <w:bottom w:w="0" w:type="dxa"/>
              <w:right w:w="108" w:type="dxa"/>
            </w:tcMar>
            <w:vAlign w:val="center"/>
          </w:tcPr>
          <w:p w:rsidR="00065853" w:rsidRDefault="00BA6755">
            <w:pPr>
              <w:widowControl/>
              <w:spacing w:before="100" w:beforeAutospacing="1" w:after="100" w:afterAutospacing="1" w:line="520" w:lineRule="exact"/>
              <w:contextualSpacing/>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11</w:t>
            </w:r>
          </w:p>
        </w:tc>
      </w:tr>
      <w:tr w:rsidR="00065853">
        <w:trPr>
          <w:trHeight w:val="284"/>
        </w:trPr>
        <w:tc>
          <w:tcPr>
            <w:tcW w:w="3544"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tcPr>
          <w:p w:rsidR="00065853" w:rsidRDefault="00BA6755">
            <w:pPr>
              <w:widowControl/>
              <w:spacing w:before="100" w:beforeAutospacing="1" w:after="100" w:afterAutospacing="1" w:line="520" w:lineRule="exact"/>
              <w:contextualSpacing/>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绿色施工与环境保护</w:t>
            </w:r>
          </w:p>
        </w:tc>
        <w:tc>
          <w:tcPr>
            <w:tcW w:w="3402" w:type="dxa"/>
            <w:tcBorders>
              <w:top w:val="nil"/>
              <w:left w:val="nil"/>
              <w:bottom w:val="single" w:sz="8" w:space="0" w:color="auto"/>
              <w:right w:val="single" w:sz="18" w:space="0" w:color="auto"/>
            </w:tcBorders>
            <w:tcMar>
              <w:top w:w="0" w:type="dxa"/>
              <w:left w:w="108" w:type="dxa"/>
              <w:bottom w:w="0" w:type="dxa"/>
              <w:right w:w="108" w:type="dxa"/>
            </w:tcMar>
            <w:vAlign w:val="center"/>
          </w:tcPr>
          <w:p w:rsidR="00065853" w:rsidRDefault="00BA6755">
            <w:pPr>
              <w:widowControl/>
              <w:spacing w:before="100" w:beforeAutospacing="1" w:after="100" w:afterAutospacing="1" w:line="520" w:lineRule="exact"/>
              <w:contextualSpacing/>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11</w:t>
            </w:r>
          </w:p>
        </w:tc>
      </w:tr>
      <w:tr w:rsidR="00065853">
        <w:trPr>
          <w:trHeight w:val="305"/>
        </w:trPr>
        <w:tc>
          <w:tcPr>
            <w:tcW w:w="3544"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065853" w:rsidRDefault="00BA6755">
            <w:pPr>
              <w:widowControl/>
              <w:spacing w:before="100" w:beforeAutospacing="1" w:after="100" w:afterAutospacing="1" w:line="520" w:lineRule="exact"/>
              <w:contextualSpacing/>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小计</w:t>
            </w:r>
          </w:p>
        </w:tc>
        <w:tc>
          <w:tcPr>
            <w:tcW w:w="3402" w:type="dxa"/>
            <w:tcBorders>
              <w:top w:val="nil"/>
              <w:left w:val="nil"/>
              <w:bottom w:val="single" w:sz="18" w:space="0" w:color="auto"/>
              <w:right w:val="single" w:sz="18" w:space="0" w:color="auto"/>
            </w:tcBorders>
            <w:vAlign w:val="center"/>
          </w:tcPr>
          <w:p w:rsidR="00065853" w:rsidRDefault="00BA6755">
            <w:pPr>
              <w:widowControl/>
              <w:spacing w:line="520" w:lineRule="exact"/>
              <w:contextualSpacing/>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100</w:t>
            </w:r>
          </w:p>
        </w:tc>
      </w:tr>
    </w:tbl>
    <w:p w:rsidR="00065853" w:rsidRDefault="00BA6755" w:rsidP="00630BB2">
      <w:pPr>
        <w:spacing w:line="520" w:lineRule="exact"/>
        <w:contextualSpacing/>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630BB2" w:rsidRDefault="00630BB2" w:rsidP="00630BB2">
      <w:pPr>
        <w:spacing w:line="520" w:lineRule="exact"/>
        <w:contextualSpacing/>
        <w:jc w:val="center"/>
        <w:rPr>
          <w:rFonts w:ascii="仿宋_GB2312" w:eastAsia="仿宋_GB2312" w:hAnsi="仿宋_GB2312" w:cs="仿宋_GB2312"/>
          <w:sz w:val="24"/>
          <w:szCs w:val="24"/>
        </w:rPr>
      </w:pPr>
    </w:p>
    <w:p w:rsidR="00630BB2" w:rsidRPr="00630BB2" w:rsidRDefault="00630BB2" w:rsidP="00630BB2">
      <w:pPr>
        <w:spacing w:line="520" w:lineRule="exact"/>
        <w:contextualSpacing/>
        <w:jc w:val="center"/>
        <w:rPr>
          <w:rFonts w:ascii="仿宋_GB2312" w:eastAsia="仿宋_GB2312" w:hAnsi="仿宋_GB2312" w:cs="仿宋_GB2312"/>
          <w:sz w:val="24"/>
          <w:szCs w:val="24"/>
        </w:rPr>
      </w:pPr>
    </w:p>
    <w:sectPr w:rsidR="00630BB2" w:rsidRPr="00630BB2" w:rsidSect="000658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BEE" w:rsidRDefault="008C4BEE" w:rsidP="00630BB2">
      <w:r>
        <w:separator/>
      </w:r>
    </w:p>
  </w:endnote>
  <w:endnote w:type="continuationSeparator" w:id="1">
    <w:p w:rsidR="008C4BEE" w:rsidRDefault="008C4BEE" w:rsidP="00630B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BEE" w:rsidRDefault="008C4BEE" w:rsidP="00630BB2">
      <w:r>
        <w:separator/>
      </w:r>
    </w:p>
  </w:footnote>
  <w:footnote w:type="continuationSeparator" w:id="1">
    <w:p w:rsidR="008C4BEE" w:rsidRDefault="008C4BEE" w:rsidP="00630B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731F"/>
    <w:rsid w:val="00065853"/>
    <w:rsid w:val="000C17E8"/>
    <w:rsid w:val="00197220"/>
    <w:rsid w:val="001D4C0B"/>
    <w:rsid w:val="001E47FB"/>
    <w:rsid w:val="00215005"/>
    <w:rsid w:val="00312C4F"/>
    <w:rsid w:val="0031731F"/>
    <w:rsid w:val="003B734B"/>
    <w:rsid w:val="005A64E9"/>
    <w:rsid w:val="00602876"/>
    <w:rsid w:val="00630BB2"/>
    <w:rsid w:val="00635EFE"/>
    <w:rsid w:val="007E29A6"/>
    <w:rsid w:val="008115C4"/>
    <w:rsid w:val="008312CC"/>
    <w:rsid w:val="008A2FDB"/>
    <w:rsid w:val="008B171E"/>
    <w:rsid w:val="008C4BEE"/>
    <w:rsid w:val="008F3B32"/>
    <w:rsid w:val="009263A1"/>
    <w:rsid w:val="00BA6755"/>
    <w:rsid w:val="00BE1C1E"/>
    <w:rsid w:val="00D020AB"/>
    <w:rsid w:val="00D04FA1"/>
    <w:rsid w:val="00D57B62"/>
    <w:rsid w:val="00F471AD"/>
    <w:rsid w:val="07B97787"/>
    <w:rsid w:val="0D60590B"/>
    <w:rsid w:val="1DE7756B"/>
    <w:rsid w:val="1F127DB1"/>
    <w:rsid w:val="46E01BD4"/>
    <w:rsid w:val="4BEA7404"/>
    <w:rsid w:val="591F0EF6"/>
    <w:rsid w:val="645875E1"/>
    <w:rsid w:val="660F3AA3"/>
    <w:rsid w:val="71F81E41"/>
    <w:rsid w:val="7B3943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85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5853"/>
    <w:rPr>
      <w:color w:val="0000FF"/>
      <w:u w:val="single"/>
    </w:rPr>
  </w:style>
  <w:style w:type="paragraph" w:styleId="a4">
    <w:name w:val="header"/>
    <w:basedOn w:val="a"/>
    <w:link w:val="Char"/>
    <w:uiPriority w:val="99"/>
    <w:semiHidden/>
    <w:unhideWhenUsed/>
    <w:rsid w:val="00630B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30BB2"/>
    <w:rPr>
      <w:kern w:val="2"/>
      <w:sz w:val="18"/>
      <w:szCs w:val="18"/>
    </w:rPr>
  </w:style>
  <w:style w:type="paragraph" w:styleId="a5">
    <w:name w:val="footer"/>
    <w:basedOn w:val="a"/>
    <w:link w:val="Char0"/>
    <w:uiPriority w:val="99"/>
    <w:semiHidden/>
    <w:unhideWhenUsed/>
    <w:rsid w:val="00630BB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30BB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592</Words>
  <Characters>3376</Characters>
  <Application>Microsoft Office Word</Application>
  <DocSecurity>0</DocSecurity>
  <Lines>28</Lines>
  <Paragraphs>7</Paragraphs>
  <ScaleCrop>false</ScaleCrop>
  <Company>Lenovo</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王黎黎</cp:lastModifiedBy>
  <cp:revision>7</cp:revision>
  <cp:lastPrinted>2019-07-15T06:15:00Z</cp:lastPrinted>
  <dcterms:created xsi:type="dcterms:W3CDTF">2019-07-15T07:51:00Z</dcterms:created>
  <dcterms:modified xsi:type="dcterms:W3CDTF">2019-07-15T08:05:00Z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