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E8" w:rsidRPr="000B097A" w:rsidRDefault="007543E8" w:rsidP="00DD3C9E">
      <w:pPr>
        <w:spacing w:line="600" w:lineRule="exact"/>
        <w:jc w:val="left"/>
        <w:rPr>
          <w:rFonts w:ascii="黑体" w:eastAsia="黑体" w:hAnsi="黑体"/>
          <w:sz w:val="32"/>
          <w:szCs w:val="32"/>
        </w:rPr>
      </w:pPr>
      <w:r w:rsidRPr="000B097A">
        <w:rPr>
          <w:rFonts w:ascii="黑体" w:eastAsia="黑体" w:hAnsi="黑体" w:hint="eastAsia"/>
          <w:sz w:val="32"/>
          <w:szCs w:val="32"/>
        </w:rPr>
        <w:t>京建法〔</w:t>
      </w:r>
      <w:smartTag w:uri="Tencent" w:element="RTX">
        <w:r w:rsidRPr="000B097A">
          <w:rPr>
            <w:rFonts w:ascii="黑体" w:eastAsia="黑体" w:hAnsi="黑体"/>
            <w:sz w:val="32"/>
            <w:szCs w:val="32"/>
          </w:rPr>
          <w:t>2015</w:t>
        </w:r>
      </w:smartTag>
      <w:r w:rsidRPr="000B097A">
        <w:rPr>
          <w:rFonts w:ascii="黑体" w:eastAsia="黑体" w:hAnsi="黑体" w:hint="eastAsia"/>
          <w:sz w:val="32"/>
          <w:szCs w:val="32"/>
        </w:rPr>
        <w:t>〕</w:t>
      </w:r>
      <w:r>
        <w:rPr>
          <w:rFonts w:ascii="黑体" w:eastAsia="黑体" w:hAnsi="黑体"/>
          <w:sz w:val="32"/>
          <w:szCs w:val="32"/>
        </w:rPr>
        <w:t>22</w:t>
      </w:r>
      <w:r w:rsidRPr="000B097A">
        <w:rPr>
          <w:rFonts w:ascii="黑体" w:eastAsia="黑体" w:hAnsi="黑体" w:hint="eastAsia"/>
          <w:sz w:val="32"/>
          <w:szCs w:val="32"/>
        </w:rPr>
        <w:t>号附件</w:t>
      </w:r>
    </w:p>
    <w:p w:rsidR="007543E8" w:rsidRPr="00FD7F87" w:rsidRDefault="007543E8" w:rsidP="00DD3C9E">
      <w:pPr>
        <w:spacing w:line="240" w:lineRule="exact"/>
        <w:jc w:val="left"/>
        <w:rPr>
          <w:rFonts w:ascii="方正小标宋_GBK" w:eastAsia="黑体"/>
          <w:sz w:val="32"/>
          <w:szCs w:val="32"/>
        </w:rPr>
      </w:pPr>
    </w:p>
    <w:p w:rsidR="007543E8" w:rsidRPr="00DD3C9E" w:rsidRDefault="007543E8" w:rsidP="00DD3C9E">
      <w:pPr>
        <w:spacing w:line="600" w:lineRule="exact"/>
        <w:jc w:val="center"/>
        <w:rPr>
          <w:rFonts w:ascii="方正小标宋_GBK" w:eastAsia="方正小标宋简体"/>
          <w:sz w:val="44"/>
          <w:szCs w:val="44"/>
        </w:rPr>
      </w:pPr>
      <w:r w:rsidRPr="000B097A">
        <w:rPr>
          <w:rFonts w:ascii="方正小标宋_GBK" w:eastAsia="方正小标宋简体" w:hint="eastAsia"/>
          <w:sz w:val="44"/>
          <w:szCs w:val="44"/>
        </w:rPr>
        <w:t>北</w:t>
      </w:r>
      <w:r w:rsidRPr="00DD3C9E">
        <w:rPr>
          <w:rFonts w:ascii="方正小标宋_GBK" w:eastAsia="方正小标宋简体" w:hint="eastAsia"/>
          <w:sz w:val="44"/>
          <w:szCs w:val="44"/>
        </w:rPr>
        <w:t>京市工程监理企业资质及人员资格</w:t>
      </w:r>
    </w:p>
    <w:p w:rsidR="007543E8" w:rsidRPr="00DD3C9E" w:rsidRDefault="007543E8" w:rsidP="00DD3C9E">
      <w:pPr>
        <w:spacing w:line="600" w:lineRule="exact"/>
        <w:jc w:val="center"/>
        <w:rPr>
          <w:rFonts w:ascii="方正小标宋_GBK" w:eastAsia="方正小标宋简体"/>
          <w:sz w:val="44"/>
          <w:szCs w:val="44"/>
        </w:rPr>
      </w:pPr>
      <w:r w:rsidRPr="00DD3C9E">
        <w:rPr>
          <w:rFonts w:ascii="方正小标宋_GBK" w:eastAsia="方正小标宋简体" w:hint="eastAsia"/>
          <w:sz w:val="44"/>
          <w:szCs w:val="44"/>
        </w:rPr>
        <w:t>动态监督管理办法</w:t>
      </w:r>
    </w:p>
    <w:p w:rsidR="007543E8" w:rsidRPr="00721C6B" w:rsidRDefault="007543E8" w:rsidP="00DD3C9E">
      <w:pPr>
        <w:spacing w:line="600" w:lineRule="exact"/>
        <w:jc w:val="center"/>
        <w:rPr>
          <w:rFonts w:ascii="方正小标宋_GBK" w:eastAsia="方正小标宋简体"/>
          <w:sz w:val="44"/>
          <w:szCs w:val="44"/>
        </w:rPr>
      </w:pPr>
    </w:p>
    <w:p w:rsidR="007543E8" w:rsidRPr="00BC383B" w:rsidRDefault="007543E8" w:rsidP="000421B9">
      <w:pPr>
        <w:spacing w:line="580" w:lineRule="exact"/>
      </w:pPr>
    </w:p>
    <w:p w:rsidR="007543E8" w:rsidRPr="00A469E4" w:rsidRDefault="007543E8" w:rsidP="000421B9">
      <w:pPr>
        <w:pStyle w:val="Heading1"/>
        <w:numPr>
          <w:ilvl w:val="0"/>
          <w:numId w:val="5"/>
        </w:numPr>
        <w:spacing w:before="0" w:after="0" w:line="580" w:lineRule="exact"/>
        <w:ind w:firstLine="640"/>
        <w:jc w:val="center"/>
        <w:rPr>
          <w:rFonts w:ascii="仿宋_GB2312" w:eastAsia="仿宋_GB2312" w:cs="Tahoma"/>
          <w:sz w:val="32"/>
          <w:szCs w:val="32"/>
        </w:rPr>
      </w:pPr>
      <w:r w:rsidRPr="00A469E4">
        <w:rPr>
          <w:rFonts w:ascii="仿宋_GB2312" w:eastAsia="仿宋_GB2312" w:cs="Tahoma" w:hint="eastAsia"/>
          <w:sz w:val="32"/>
          <w:szCs w:val="32"/>
        </w:rPr>
        <w:t>第一章</w:t>
      </w:r>
      <w:r w:rsidRPr="00A469E4">
        <w:rPr>
          <w:rFonts w:ascii="仿宋_GB2312" w:eastAsia="仿宋_GB2312" w:cs="Tahoma"/>
          <w:sz w:val="32"/>
          <w:szCs w:val="32"/>
        </w:rPr>
        <w:t xml:space="preserve"> </w:t>
      </w:r>
      <w:r w:rsidRPr="00A469E4">
        <w:rPr>
          <w:rFonts w:ascii="仿宋_GB2312" w:eastAsia="仿宋_GB2312" w:cs="Tahoma" w:hint="eastAsia"/>
          <w:sz w:val="32"/>
          <w:szCs w:val="32"/>
        </w:rPr>
        <w:t>总则</w:t>
      </w:r>
    </w:p>
    <w:p w:rsidR="007543E8" w:rsidRPr="00A469E4" w:rsidRDefault="007543E8" w:rsidP="000421B9">
      <w:pPr>
        <w:tabs>
          <w:tab w:val="left" w:pos="1890"/>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第一条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为维护建筑市场秩序，规范工程监理企业行为，推进本市工程建设监理诚信体系建设，根据《中华人民共和国建筑法》、《中华人民共和国招标投标法》、《建设工程质量管理条例》（国务院令第</w:t>
      </w:r>
      <w:r w:rsidRPr="00A469E4">
        <w:rPr>
          <w:rFonts w:ascii="仿宋_GB2312" w:eastAsia="仿宋_GB2312" w:cs="Tahoma"/>
          <w:sz w:val="32"/>
          <w:szCs w:val="32"/>
        </w:rPr>
        <w:t>279</w:t>
      </w:r>
      <w:r w:rsidRPr="00A469E4">
        <w:rPr>
          <w:rFonts w:ascii="仿宋_GB2312" w:eastAsia="仿宋_GB2312" w:cs="Tahoma" w:hint="eastAsia"/>
          <w:sz w:val="32"/>
          <w:szCs w:val="32"/>
        </w:rPr>
        <w:t>号）、《建设工程安全生产管理条例》（国务院令第</w:t>
      </w:r>
      <w:r w:rsidRPr="00A469E4">
        <w:rPr>
          <w:rFonts w:ascii="仿宋_GB2312" w:eastAsia="仿宋_GB2312" w:cs="Tahoma"/>
          <w:sz w:val="32"/>
          <w:szCs w:val="32"/>
        </w:rPr>
        <w:t>393</w:t>
      </w:r>
      <w:r w:rsidRPr="00A469E4">
        <w:rPr>
          <w:rFonts w:ascii="仿宋_GB2312" w:eastAsia="仿宋_GB2312" w:cs="Tahoma" w:hint="eastAsia"/>
          <w:sz w:val="32"/>
          <w:szCs w:val="32"/>
        </w:rPr>
        <w:t>号）、</w:t>
      </w:r>
      <w:r w:rsidRPr="00A469E4">
        <w:rPr>
          <w:rFonts w:ascii="仿宋_GB2312" w:eastAsia="仿宋_GB2312" w:hAnsi="仿宋_GB2312" w:cs="Tahoma" w:hint="eastAsia"/>
          <w:sz w:val="32"/>
          <w:szCs w:val="32"/>
        </w:rPr>
        <w:t>《工程监理企业资质管理规定》</w:t>
      </w:r>
      <w:r w:rsidRPr="00A469E4">
        <w:rPr>
          <w:rFonts w:ascii="仿宋_GB2312" w:eastAsia="仿宋_GB2312" w:cs="Tahoma" w:hint="eastAsia"/>
          <w:sz w:val="32"/>
          <w:szCs w:val="32"/>
        </w:rPr>
        <w:t>（建设部令第</w:t>
      </w:r>
      <w:r w:rsidRPr="00A469E4">
        <w:rPr>
          <w:rFonts w:ascii="仿宋_GB2312" w:eastAsia="仿宋_GB2312" w:cs="Tahoma"/>
          <w:sz w:val="32"/>
          <w:szCs w:val="32"/>
        </w:rPr>
        <w:t>158</w:t>
      </w:r>
      <w:r w:rsidRPr="00A469E4">
        <w:rPr>
          <w:rFonts w:ascii="仿宋_GB2312" w:eastAsia="仿宋_GB2312" w:cs="Tahoma" w:hint="eastAsia"/>
          <w:sz w:val="32"/>
          <w:szCs w:val="32"/>
        </w:rPr>
        <w:t>号）</w:t>
      </w:r>
      <w:r w:rsidRPr="00A469E4">
        <w:rPr>
          <w:rFonts w:ascii="仿宋_GB2312" w:eastAsia="仿宋_GB2312" w:hAnsi="仿宋_GB2312" w:cs="Tahoma" w:hint="eastAsia"/>
          <w:sz w:val="32"/>
          <w:szCs w:val="32"/>
        </w:rPr>
        <w:t>、《注册监理工程师管理规定》</w:t>
      </w:r>
      <w:r w:rsidRPr="00A469E4">
        <w:rPr>
          <w:rFonts w:ascii="仿宋_GB2312" w:eastAsia="仿宋_GB2312" w:cs="Tahoma" w:hint="eastAsia"/>
          <w:sz w:val="32"/>
          <w:szCs w:val="32"/>
        </w:rPr>
        <w:t>（建设部令第</w:t>
      </w:r>
      <w:r w:rsidRPr="00A469E4">
        <w:rPr>
          <w:rFonts w:ascii="仿宋_GB2312" w:eastAsia="仿宋_GB2312" w:cs="Tahoma"/>
          <w:sz w:val="32"/>
          <w:szCs w:val="32"/>
        </w:rPr>
        <w:t>147</w:t>
      </w:r>
      <w:r w:rsidRPr="00A469E4">
        <w:rPr>
          <w:rFonts w:ascii="仿宋_GB2312" w:eastAsia="仿宋_GB2312" w:cs="Tahoma" w:hint="eastAsia"/>
          <w:sz w:val="32"/>
          <w:szCs w:val="32"/>
        </w:rPr>
        <w:t>号）、</w:t>
      </w:r>
      <w:r w:rsidRPr="00A469E4">
        <w:rPr>
          <w:rFonts w:ascii="仿宋_GB2312" w:eastAsia="仿宋_GB2312" w:cs="Tahoma" w:hint="eastAsia"/>
          <w:bCs/>
          <w:sz w:val="32"/>
          <w:szCs w:val="32"/>
        </w:rPr>
        <w:t>《</w:t>
      </w:r>
      <w:r>
        <w:rPr>
          <w:rFonts w:ascii="仿宋_GB2312" w:eastAsia="仿宋_GB2312" w:cs="Tahoma" w:hint="eastAsia"/>
          <w:sz w:val="32"/>
          <w:szCs w:val="32"/>
        </w:rPr>
        <w:t>北京市建设工程质量条例</w:t>
      </w:r>
      <w:r w:rsidRPr="00A469E4">
        <w:rPr>
          <w:rFonts w:ascii="仿宋_GB2312" w:eastAsia="仿宋_GB2312" w:hAnsi="仿宋_GB2312" w:hint="eastAsia"/>
          <w:bCs/>
          <w:sz w:val="32"/>
          <w:szCs w:val="32"/>
        </w:rPr>
        <w:t>》</w:t>
      </w:r>
      <w:r w:rsidRPr="00A469E4">
        <w:rPr>
          <w:rFonts w:ascii="仿宋_GB2312" w:eastAsia="仿宋_GB2312" w:cs="Tahoma" w:hint="eastAsia"/>
          <w:sz w:val="32"/>
          <w:szCs w:val="32"/>
        </w:rPr>
        <w:t>、</w:t>
      </w:r>
      <w:r w:rsidRPr="00A469E4">
        <w:rPr>
          <w:rFonts w:ascii="仿宋_GB2312" w:eastAsia="仿宋_GB2312" w:cs="Tahoma" w:hint="eastAsia"/>
          <w:bCs/>
          <w:sz w:val="32"/>
          <w:szCs w:val="32"/>
        </w:rPr>
        <w:t>《</w:t>
      </w:r>
      <w:r w:rsidRPr="00A469E4">
        <w:rPr>
          <w:rFonts w:ascii="仿宋_GB2312" w:eastAsia="仿宋_GB2312" w:hAnsi="仿宋_GB2312" w:hint="eastAsia"/>
          <w:bCs/>
          <w:sz w:val="32"/>
          <w:szCs w:val="32"/>
        </w:rPr>
        <w:t>关于做好房屋建筑和市政基础设施工程质量事故报告和调查处理工作的通知》（</w:t>
      </w:r>
      <w:r w:rsidRPr="00A469E4">
        <w:rPr>
          <w:rFonts w:ascii="仿宋_GB2312" w:eastAsia="仿宋_GB2312" w:hAnsi="仿宋_GB2312" w:hint="eastAsia"/>
          <w:sz w:val="32"/>
          <w:szCs w:val="32"/>
        </w:rPr>
        <w:t>建质〔</w:t>
      </w:r>
      <w:r w:rsidRPr="00A469E4">
        <w:rPr>
          <w:rFonts w:ascii="仿宋_GB2312" w:eastAsia="仿宋_GB2312" w:hAnsi="仿宋_GB2312"/>
          <w:sz w:val="32"/>
          <w:szCs w:val="32"/>
        </w:rPr>
        <w:t>2010</w:t>
      </w:r>
      <w:r w:rsidRPr="00A469E4">
        <w:rPr>
          <w:rFonts w:ascii="仿宋_GB2312" w:eastAsia="仿宋_GB2312" w:hAnsi="仿宋_GB2312" w:hint="eastAsia"/>
          <w:sz w:val="32"/>
          <w:szCs w:val="32"/>
        </w:rPr>
        <w:t>〕</w:t>
      </w:r>
      <w:r w:rsidRPr="00A469E4">
        <w:rPr>
          <w:rFonts w:ascii="仿宋_GB2312" w:eastAsia="仿宋_GB2312" w:hAnsi="仿宋_GB2312"/>
          <w:sz w:val="32"/>
          <w:szCs w:val="32"/>
        </w:rPr>
        <w:t>111</w:t>
      </w:r>
      <w:r w:rsidRPr="00A469E4">
        <w:rPr>
          <w:rFonts w:ascii="仿宋_GB2312" w:eastAsia="仿宋_GB2312" w:hAnsi="仿宋_GB2312" w:hint="eastAsia"/>
          <w:sz w:val="32"/>
          <w:szCs w:val="32"/>
        </w:rPr>
        <w:t>号）及</w:t>
      </w:r>
      <w:r w:rsidRPr="00A469E4">
        <w:rPr>
          <w:rFonts w:ascii="仿宋_GB2312" w:eastAsia="仿宋_GB2312" w:cs="Tahoma" w:hint="eastAsia"/>
          <w:bCs/>
          <w:sz w:val="32"/>
          <w:szCs w:val="32"/>
        </w:rPr>
        <w:t>《</w:t>
      </w:r>
      <w:r w:rsidRPr="00A469E4">
        <w:rPr>
          <w:rFonts w:ascii="仿宋_GB2312" w:eastAsia="仿宋_GB2312" w:hAnsi="仿宋_GB2312" w:hint="eastAsia"/>
          <w:sz w:val="32"/>
          <w:szCs w:val="32"/>
        </w:rPr>
        <w:t>北京市建设工程施工现场生产安全事故及重大隐患处理规定</w:t>
      </w:r>
      <w:r w:rsidRPr="00A469E4">
        <w:rPr>
          <w:rFonts w:ascii="仿宋_GB2312" w:eastAsia="仿宋_GB2312" w:cs="Tahoma" w:hint="eastAsia"/>
          <w:bCs/>
          <w:sz w:val="32"/>
          <w:szCs w:val="32"/>
        </w:rPr>
        <w:t>》（</w:t>
      </w:r>
      <w:r w:rsidRPr="00A469E4">
        <w:rPr>
          <w:rFonts w:ascii="仿宋_GB2312" w:eastAsia="仿宋_GB2312" w:hint="eastAsia"/>
          <w:sz w:val="32"/>
          <w:szCs w:val="32"/>
        </w:rPr>
        <w:t>京建施〔</w:t>
      </w:r>
      <w:r w:rsidRPr="00A469E4">
        <w:rPr>
          <w:rFonts w:ascii="仿宋_GB2312" w:eastAsia="仿宋_GB2312"/>
          <w:sz w:val="32"/>
          <w:szCs w:val="32"/>
        </w:rPr>
        <w:t>2009</w:t>
      </w:r>
      <w:r w:rsidRPr="00A469E4">
        <w:rPr>
          <w:rFonts w:ascii="仿宋_GB2312" w:eastAsia="仿宋_GB2312" w:hint="eastAsia"/>
          <w:sz w:val="32"/>
          <w:szCs w:val="32"/>
        </w:rPr>
        <w:t>〕</w:t>
      </w:r>
      <w:r w:rsidRPr="00A469E4">
        <w:rPr>
          <w:rFonts w:ascii="仿宋_GB2312" w:eastAsia="仿宋_GB2312"/>
          <w:sz w:val="32"/>
          <w:szCs w:val="32"/>
        </w:rPr>
        <w:t>889</w:t>
      </w:r>
      <w:r w:rsidRPr="00A469E4">
        <w:rPr>
          <w:rFonts w:ascii="仿宋_GB2312" w:eastAsia="仿宋_GB2312" w:hint="eastAsia"/>
          <w:sz w:val="32"/>
          <w:szCs w:val="32"/>
        </w:rPr>
        <w:t>号</w:t>
      </w:r>
      <w:r w:rsidRPr="00A469E4">
        <w:rPr>
          <w:rFonts w:ascii="仿宋_GB2312" w:eastAsia="仿宋_GB2312" w:cs="Tahoma" w:hint="eastAsia"/>
          <w:bCs/>
          <w:sz w:val="32"/>
          <w:szCs w:val="32"/>
        </w:rPr>
        <w:t>）</w:t>
      </w:r>
      <w:r w:rsidRPr="00A469E4">
        <w:rPr>
          <w:rFonts w:ascii="仿宋_GB2312" w:eastAsia="仿宋_GB2312" w:cs="Tahoma" w:hint="eastAsia"/>
          <w:sz w:val="32"/>
          <w:szCs w:val="32"/>
        </w:rPr>
        <w:t>等法律、法规、规章以及本市规范性文件的规定，结合本市实际，制定本办法。</w:t>
      </w:r>
    </w:p>
    <w:p w:rsidR="007543E8" w:rsidRPr="00A469E4" w:rsidRDefault="007543E8" w:rsidP="000421B9">
      <w:pPr>
        <w:tabs>
          <w:tab w:val="left" w:pos="1890"/>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第二条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在本市行政区域内从事工程建设监理活动的工程监理企业及其企业负责人、总监理工程师（以下简称企业、人员）动态监督管理，适用本办法。</w:t>
      </w:r>
    </w:p>
    <w:p w:rsidR="007543E8" w:rsidRPr="00A469E4" w:rsidRDefault="007543E8" w:rsidP="000421B9">
      <w:pPr>
        <w:spacing w:line="580" w:lineRule="exact"/>
        <w:ind w:firstLine="720"/>
        <w:rPr>
          <w:rFonts w:ascii="仿宋_GB2312" w:eastAsia="仿宋_GB2312" w:cs="Tahoma"/>
          <w:sz w:val="32"/>
          <w:szCs w:val="32"/>
        </w:rPr>
      </w:pPr>
      <w:r w:rsidRPr="00A469E4">
        <w:rPr>
          <w:rFonts w:ascii="仿宋_GB2312" w:eastAsia="仿宋_GB2312" w:cs="Tahoma" w:hint="eastAsia"/>
          <w:sz w:val="32"/>
          <w:szCs w:val="32"/>
        </w:rPr>
        <w:t>本办法所称企业负责人，是指对工程监理企业日常监理活动和工程建设项目安全质量监理工作全面负责、有经营管理权的人员，包括工程监理企业法定代表人或总经理。</w:t>
      </w:r>
    </w:p>
    <w:p w:rsidR="007543E8" w:rsidRPr="00A469E4" w:rsidRDefault="007543E8" w:rsidP="00454972">
      <w:pPr>
        <w:spacing w:line="580" w:lineRule="exact"/>
        <w:ind w:firstLineChars="200" w:firstLine="31680"/>
        <w:rPr>
          <w:rFonts w:ascii="仿宋_GB2312" w:eastAsia="仿宋_GB2312" w:cs="Tahoma"/>
          <w:sz w:val="32"/>
          <w:szCs w:val="32"/>
        </w:rPr>
      </w:pPr>
      <w:r w:rsidRPr="00A469E4">
        <w:rPr>
          <w:rFonts w:ascii="仿宋_GB2312" w:eastAsia="仿宋_GB2312" w:cs="Tahoma" w:hint="eastAsia"/>
          <w:sz w:val="32"/>
          <w:szCs w:val="32"/>
        </w:rPr>
        <w:t>本办法所称总监理工程师，是指</w:t>
      </w:r>
      <w:r w:rsidRPr="00A469E4">
        <w:rPr>
          <w:rFonts w:ascii="仿宋" w:eastAsia="仿宋" w:hAnsi="仿宋" w:cs="仿宋" w:hint="eastAsia"/>
          <w:sz w:val="30"/>
          <w:szCs w:val="30"/>
          <w:shd w:val="clear" w:color="auto" w:fill="FFFFFF"/>
        </w:rPr>
        <w:t>取得国家注册监理工程师注册执业证书（以下简称注册证书）和执业印章，</w:t>
      </w:r>
      <w:r w:rsidRPr="00A469E4">
        <w:rPr>
          <w:rFonts w:ascii="仿宋_GB2312" w:eastAsia="仿宋_GB2312" w:cs="Tahoma" w:hint="eastAsia"/>
          <w:sz w:val="32"/>
          <w:szCs w:val="32"/>
        </w:rPr>
        <w:t>经工程监理企业法定代表人授权，派驻施工现场监理组织的总负责人，行使委托监理合同赋予工程监理企业的权利和义务，全面负责受委托工程的建设工程监理工作的人员。</w:t>
      </w:r>
    </w:p>
    <w:p w:rsidR="007543E8" w:rsidRPr="00A469E4" w:rsidRDefault="007543E8" w:rsidP="000421B9">
      <w:pPr>
        <w:tabs>
          <w:tab w:val="left" w:pos="1890"/>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第三条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工程监理企业资质和人员资格动态监督管理包括对工程监理企业及其人员违法违规行为的记分、积分、处理和对本市工程监理企业资质条件的动态核查。</w:t>
      </w:r>
    </w:p>
    <w:p w:rsidR="007543E8" w:rsidRPr="00A469E4" w:rsidRDefault="007543E8" w:rsidP="000421B9">
      <w:pPr>
        <w:tabs>
          <w:tab w:val="left" w:pos="1890"/>
        </w:tabs>
        <w:spacing w:line="580" w:lineRule="exact"/>
        <w:ind w:firstLine="640"/>
        <w:rPr>
          <w:rFonts w:ascii="仿宋_GB2312" w:eastAsia="仿宋_GB2312" w:hAnsi="仿宋_GB2312" w:cs="Tahoma"/>
          <w:sz w:val="32"/>
          <w:szCs w:val="32"/>
        </w:rPr>
      </w:pPr>
      <w:r w:rsidRPr="00A469E4">
        <w:rPr>
          <w:rFonts w:ascii="仿宋_GB2312" w:eastAsia="仿宋_GB2312" w:hAnsi="仿宋_GB2312" w:cs="Tahoma" w:hint="eastAsia"/>
          <w:b/>
          <w:bCs/>
          <w:sz w:val="32"/>
          <w:szCs w:val="32"/>
        </w:rPr>
        <w:t>第四条</w:t>
      </w:r>
      <w:r w:rsidRPr="00A469E4">
        <w:rPr>
          <w:rFonts w:ascii="仿宋_GB2312" w:eastAsia="仿宋_GB2312" w:hAnsi="仿宋_GB2312" w:cs="Tahoma"/>
          <w:b/>
          <w:bCs/>
          <w:sz w:val="32"/>
          <w:szCs w:val="32"/>
        </w:rPr>
        <w:t xml:space="preserve"> </w:t>
      </w:r>
      <w:r w:rsidRPr="00A469E4">
        <w:rPr>
          <w:rFonts w:ascii="仿宋_GB2312" w:eastAsia="仿宋_GB2312" w:hAnsi="仿宋_GB2312" w:cs="Tahoma" w:hint="eastAsia"/>
          <w:sz w:val="32"/>
          <w:szCs w:val="32"/>
        </w:rPr>
        <w:t>市住房城乡建设委建立全市统一的工程监理企业资质及人员资格动态监管系统（以下简称监管系统）</w:t>
      </w:r>
      <w:r w:rsidRPr="00A469E4">
        <w:rPr>
          <w:rFonts w:ascii="仿宋_GB2312" w:eastAsia="仿宋_GB2312" w:hAnsi="仿宋_GB2312" w:cs="Tahoma"/>
          <w:sz w:val="32"/>
          <w:szCs w:val="32"/>
        </w:rPr>
        <w:t>,</w:t>
      </w:r>
      <w:r w:rsidRPr="00A469E4">
        <w:rPr>
          <w:rFonts w:ascii="仿宋_GB2312" w:eastAsia="仿宋_GB2312" w:hAnsi="仿宋_GB2312" w:cs="Tahoma" w:hint="eastAsia"/>
          <w:sz w:val="32"/>
          <w:szCs w:val="32"/>
        </w:rPr>
        <w:t>采用记分机制，将法律、法规、规章和规范性文件的具体规定量化为相应的分值，并编制成记分标准。</w:t>
      </w:r>
    </w:p>
    <w:p w:rsidR="007543E8" w:rsidRPr="00A469E4" w:rsidRDefault="007543E8" w:rsidP="000421B9">
      <w:pPr>
        <w:tabs>
          <w:tab w:val="left" w:pos="1890"/>
        </w:tabs>
        <w:spacing w:line="580" w:lineRule="exact"/>
        <w:ind w:firstLine="640"/>
        <w:rPr>
          <w:rFonts w:ascii="仿宋_GB2312" w:eastAsia="仿宋_GB2312" w:hAnsi="仿宋_GB2312" w:cs="Tahoma"/>
          <w:sz w:val="32"/>
          <w:szCs w:val="32"/>
        </w:rPr>
      </w:pPr>
      <w:r w:rsidRPr="00A469E4">
        <w:rPr>
          <w:rFonts w:ascii="仿宋_GB2312" w:eastAsia="仿宋_GB2312" w:hAnsi="仿宋_GB2312" w:cs="Tahoma" w:hint="eastAsia"/>
          <w:b/>
          <w:sz w:val="32"/>
          <w:szCs w:val="32"/>
        </w:rPr>
        <w:t>第五条</w:t>
      </w:r>
      <w:r w:rsidRPr="00A469E4">
        <w:rPr>
          <w:rFonts w:ascii="仿宋_GB2312" w:eastAsia="仿宋_GB2312" w:hAnsi="仿宋_GB2312" w:cs="Tahoma"/>
          <w:sz w:val="32"/>
          <w:szCs w:val="32"/>
        </w:rPr>
        <w:t xml:space="preserve"> </w:t>
      </w:r>
      <w:r w:rsidRPr="00A469E4">
        <w:rPr>
          <w:rFonts w:ascii="仿宋_GB2312" w:eastAsia="仿宋_GB2312" w:hAnsi="仿宋_GB2312" w:cs="Tahoma" w:hint="eastAsia"/>
          <w:sz w:val="32"/>
          <w:szCs w:val="32"/>
        </w:rPr>
        <w:t>工程监理企业发生安全质量事故且负有监理责任的，</w:t>
      </w:r>
      <w:r w:rsidRPr="00A469E4">
        <w:rPr>
          <w:rFonts w:ascii="仿宋_GB2312" w:eastAsia="仿宋_GB2312" w:cs="Tahoma" w:hint="eastAsia"/>
          <w:sz w:val="32"/>
          <w:szCs w:val="32"/>
        </w:rPr>
        <w:t>除依法对企业进行行政处罚外，将对该企业的资质条件进行核查。并</w:t>
      </w:r>
      <w:r w:rsidRPr="00A469E4">
        <w:rPr>
          <w:rFonts w:ascii="仿宋_GB2312" w:eastAsia="仿宋_GB2312" w:hAnsi="仿宋_GB2312" w:cs="Tahoma" w:hint="eastAsia"/>
          <w:sz w:val="32"/>
          <w:szCs w:val="32"/>
        </w:rPr>
        <w:t>按下列规定暂停其在北京市建筑市场的招投标资格：</w:t>
      </w:r>
    </w:p>
    <w:p w:rsidR="007543E8" w:rsidRPr="00A469E4" w:rsidRDefault="007543E8" w:rsidP="000421B9">
      <w:pPr>
        <w:spacing w:line="580" w:lineRule="exact"/>
        <w:ind w:firstLine="640"/>
        <w:rPr>
          <w:rFonts w:ascii="仿宋_GB2312" w:eastAsia="仿宋_GB2312" w:hAnsi="仿宋_GB2312" w:cs="Tahoma"/>
          <w:sz w:val="32"/>
          <w:szCs w:val="32"/>
        </w:rPr>
      </w:pPr>
      <w:r w:rsidRPr="00A469E4">
        <w:rPr>
          <w:rFonts w:ascii="仿宋_GB2312" w:eastAsia="仿宋_GB2312" w:hAnsi="仿宋_GB2312" w:cs="Tahoma" w:hint="eastAsia"/>
          <w:sz w:val="32"/>
          <w:szCs w:val="32"/>
        </w:rPr>
        <w:t>（一）发生一般事故的，暂停投标资格</w:t>
      </w:r>
      <w:r w:rsidRPr="00A469E4">
        <w:rPr>
          <w:rFonts w:ascii="仿宋_GB2312" w:eastAsia="仿宋_GB2312" w:hAnsi="仿宋_GB2312" w:cs="Tahoma"/>
          <w:sz w:val="32"/>
          <w:szCs w:val="32"/>
        </w:rPr>
        <w:t>15</w:t>
      </w:r>
      <w:r w:rsidRPr="00A469E4">
        <w:rPr>
          <w:rFonts w:ascii="仿宋_GB2312" w:eastAsia="仿宋_GB2312" w:hAnsi="仿宋_GB2312" w:cs="Tahoma" w:hint="eastAsia"/>
          <w:sz w:val="32"/>
          <w:szCs w:val="32"/>
        </w:rPr>
        <w:t>至</w:t>
      </w:r>
      <w:r w:rsidRPr="00A469E4">
        <w:rPr>
          <w:rFonts w:ascii="仿宋_GB2312" w:eastAsia="仿宋_GB2312" w:hAnsi="仿宋_GB2312" w:cs="Tahoma"/>
          <w:sz w:val="32"/>
          <w:szCs w:val="32"/>
        </w:rPr>
        <w:t>30</w:t>
      </w:r>
      <w:r w:rsidRPr="00A469E4">
        <w:rPr>
          <w:rFonts w:ascii="仿宋_GB2312" w:eastAsia="仿宋_GB2312" w:hAnsi="仿宋_GB2312" w:cs="Tahoma" w:hint="eastAsia"/>
          <w:sz w:val="32"/>
          <w:szCs w:val="32"/>
        </w:rPr>
        <w:t>日；</w:t>
      </w:r>
    </w:p>
    <w:p w:rsidR="007543E8" w:rsidRPr="00A469E4" w:rsidRDefault="007543E8" w:rsidP="000421B9">
      <w:pPr>
        <w:spacing w:line="580" w:lineRule="exact"/>
        <w:ind w:firstLine="640"/>
        <w:rPr>
          <w:rFonts w:ascii="仿宋_GB2312" w:eastAsia="仿宋_GB2312" w:hAnsi="仿宋_GB2312" w:cs="Tahoma"/>
          <w:sz w:val="32"/>
          <w:szCs w:val="32"/>
        </w:rPr>
      </w:pPr>
      <w:r w:rsidRPr="00A469E4">
        <w:rPr>
          <w:rFonts w:ascii="仿宋_GB2312" w:eastAsia="仿宋_GB2312" w:hAnsi="仿宋_GB2312" w:cs="Tahoma" w:hint="eastAsia"/>
          <w:sz w:val="32"/>
          <w:szCs w:val="32"/>
        </w:rPr>
        <w:t>（二）发生较大事故的，暂停投标资格</w:t>
      </w:r>
      <w:r w:rsidRPr="00A469E4">
        <w:rPr>
          <w:rFonts w:ascii="仿宋_GB2312" w:eastAsia="仿宋_GB2312" w:hAnsi="仿宋_GB2312" w:cs="Tahoma"/>
          <w:sz w:val="32"/>
          <w:szCs w:val="32"/>
        </w:rPr>
        <w:t>30</w:t>
      </w:r>
      <w:r w:rsidRPr="00A469E4">
        <w:rPr>
          <w:rFonts w:ascii="仿宋_GB2312" w:eastAsia="仿宋_GB2312" w:hAnsi="仿宋_GB2312" w:cs="Tahoma" w:hint="eastAsia"/>
          <w:sz w:val="32"/>
          <w:szCs w:val="32"/>
        </w:rPr>
        <w:t>至</w:t>
      </w:r>
      <w:r w:rsidRPr="00A469E4">
        <w:rPr>
          <w:rFonts w:ascii="仿宋_GB2312" w:eastAsia="仿宋_GB2312" w:hAnsi="仿宋_GB2312" w:cs="Tahoma"/>
          <w:sz w:val="32"/>
          <w:szCs w:val="32"/>
        </w:rPr>
        <w:t>60</w:t>
      </w:r>
      <w:r w:rsidRPr="00A469E4">
        <w:rPr>
          <w:rFonts w:ascii="仿宋_GB2312" w:eastAsia="仿宋_GB2312" w:hAnsi="仿宋_GB2312" w:cs="Tahoma" w:hint="eastAsia"/>
          <w:sz w:val="32"/>
          <w:szCs w:val="32"/>
        </w:rPr>
        <w:t>日；</w:t>
      </w:r>
    </w:p>
    <w:p w:rsidR="007543E8" w:rsidRPr="00A469E4" w:rsidRDefault="007543E8" w:rsidP="000421B9">
      <w:pPr>
        <w:spacing w:line="580" w:lineRule="exact"/>
        <w:ind w:firstLine="640"/>
        <w:rPr>
          <w:rFonts w:ascii="仿宋_GB2312" w:eastAsia="仿宋_GB2312" w:hAnsi="仿宋_GB2312" w:cs="Tahoma"/>
          <w:sz w:val="32"/>
          <w:szCs w:val="32"/>
        </w:rPr>
      </w:pPr>
      <w:r w:rsidRPr="00A469E4">
        <w:rPr>
          <w:rFonts w:ascii="仿宋_GB2312" w:eastAsia="仿宋_GB2312" w:hAnsi="仿宋_GB2312" w:cs="Tahoma" w:hint="eastAsia"/>
          <w:sz w:val="32"/>
          <w:szCs w:val="32"/>
        </w:rPr>
        <w:t>（三）发生重大事故的，暂停投标资格</w:t>
      </w:r>
      <w:r w:rsidRPr="00A469E4">
        <w:rPr>
          <w:rFonts w:ascii="仿宋_GB2312" w:eastAsia="仿宋_GB2312" w:hAnsi="仿宋_GB2312" w:cs="Tahoma"/>
          <w:sz w:val="32"/>
          <w:szCs w:val="32"/>
        </w:rPr>
        <w:t>60</w:t>
      </w:r>
      <w:r w:rsidRPr="00A469E4">
        <w:rPr>
          <w:rFonts w:ascii="仿宋_GB2312" w:eastAsia="仿宋_GB2312" w:hAnsi="仿宋_GB2312" w:cs="Tahoma" w:hint="eastAsia"/>
          <w:sz w:val="32"/>
          <w:szCs w:val="32"/>
        </w:rPr>
        <w:t>至</w:t>
      </w:r>
      <w:r w:rsidRPr="00A469E4">
        <w:rPr>
          <w:rFonts w:ascii="仿宋_GB2312" w:eastAsia="仿宋_GB2312" w:hAnsi="仿宋_GB2312" w:cs="Tahoma"/>
          <w:sz w:val="32"/>
          <w:szCs w:val="32"/>
        </w:rPr>
        <w:t>90</w:t>
      </w:r>
      <w:r w:rsidRPr="00A469E4">
        <w:rPr>
          <w:rFonts w:ascii="仿宋_GB2312" w:eastAsia="仿宋_GB2312" w:hAnsi="仿宋_GB2312" w:cs="Tahoma" w:hint="eastAsia"/>
          <w:sz w:val="32"/>
          <w:szCs w:val="32"/>
        </w:rPr>
        <w:t>日。</w:t>
      </w:r>
    </w:p>
    <w:p w:rsidR="007543E8" w:rsidRPr="00A469E4" w:rsidRDefault="007543E8" w:rsidP="00454972">
      <w:pPr>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b/>
          <w:sz w:val="32"/>
          <w:szCs w:val="32"/>
        </w:rPr>
        <w:t>第六条</w:t>
      </w:r>
      <w:r w:rsidRPr="00A469E4">
        <w:rPr>
          <w:rFonts w:ascii="仿宋_GB2312" w:eastAsia="仿宋_GB2312" w:hAnsi="仿宋_GB2312" w:cs="Tahoma"/>
          <w:sz w:val="32"/>
          <w:szCs w:val="32"/>
        </w:rPr>
        <w:t xml:space="preserve"> </w:t>
      </w:r>
      <w:r w:rsidRPr="00A469E4">
        <w:rPr>
          <w:rFonts w:ascii="仿宋_GB2312" w:eastAsia="仿宋_GB2312" w:hAnsi="仿宋_GB2312" w:cs="Tahoma" w:hint="eastAsia"/>
          <w:sz w:val="32"/>
          <w:szCs w:val="32"/>
        </w:rPr>
        <w:t>工程监理企业</w:t>
      </w:r>
      <w:r w:rsidRPr="00A469E4">
        <w:rPr>
          <w:rFonts w:ascii="仿宋_GB2312" w:eastAsia="仿宋_GB2312" w:hAnsi="仿宋_GB2312" w:cs="Tahoma"/>
          <w:sz w:val="32"/>
          <w:szCs w:val="32"/>
        </w:rPr>
        <w:t>12</w:t>
      </w:r>
      <w:r w:rsidRPr="00A469E4">
        <w:rPr>
          <w:rFonts w:ascii="仿宋_GB2312" w:eastAsia="仿宋_GB2312" w:hAnsi="仿宋_GB2312" w:cs="Tahoma" w:hint="eastAsia"/>
          <w:sz w:val="32"/>
          <w:szCs w:val="32"/>
        </w:rPr>
        <w:t>个月内，第二次发生安全质量事故且负有监理责任的，</w:t>
      </w:r>
      <w:r w:rsidRPr="00A469E4">
        <w:rPr>
          <w:rFonts w:ascii="仿宋_GB2312" w:eastAsia="仿宋_GB2312" w:cs="Tahoma" w:hint="eastAsia"/>
          <w:sz w:val="32"/>
          <w:szCs w:val="32"/>
        </w:rPr>
        <w:t>除依法对企业进行行政处罚外，将对该企业的资质条件进行核查。并</w:t>
      </w:r>
      <w:r w:rsidRPr="00A469E4">
        <w:rPr>
          <w:rFonts w:ascii="仿宋_GB2312" w:eastAsia="仿宋_GB2312" w:hAnsi="仿宋_GB2312" w:cs="Tahoma" w:hint="eastAsia"/>
          <w:sz w:val="32"/>
          <w:szCs w:val="32"/>
        </w:rPr>
        <w:t>分别按下列时限暂停其在北京建筑市场的招投标资格：</w:t>
      </w:r>
      <w:r w:rsidRPr="00A469E4">
        <w:rPr>
          <w:rFonts w:ascii="仿宋_GB2312" w:eastAsia="仿宋_GB2312" w:hAnsi="仿宋_GB2312" w:cs="Tahoma"/>
          <w:sz w:val="32"/>
          <w:szCs w:val="32"/>
        </w:rPr>
        <w:t xml:space="preserve"> </w:t>
      </w:r>
    </w:p>
    <w:p w:rsidR="007543E8" w:rsidRPr="00A469E4" w:rsidRDefault="007543E8" w:rsidP="00454972">
      <w:pPr>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（一）发生一般事故的，在上一次暂停时限的基础上再增加</w:t>
      </w:r>
      <w:r w:rsidRPr="00A469E4">
        <w:rPr>
          <w:rFonts w:ascii="仿宋_GB2312" w:eastAsia="仿宋_GB2312" w:hAnsi="仿宋_GB2312" w:cs="Tahoma"/>
          <w:sz w:val="32"/>
          <w:szCs w:val="32"/>
        </w:rPr>
        <w:t>30</w:t>
      </w:r>
      <w:r w:rsidRPr="00A469E4">
        <w:rPr>
          <w:rFonts w:ascii="仿宋_GB2312" w:eastAsia="仿宋_GB2312" w:hAnsi="仿宋_GB2312" w:cs="Tahoma" w:hint="eastAsia"/>
          <w:sz w:val="32"/>
          <w:szCs w:val="32"/>
        </w:rPr>
        <w:t>日；</w:t>
      </w:r>
    </w:p>
    <w:p w:rsidR="007543E8" w:rsidRPr="00A469E4" w:rsidRDefault="007543E8" w:rsidP="00454972">
      <w:pPr>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（二）发生较大事故的，在上一次暂停时限的基础上再增加</w:t>
      </w:r>
      <w:r w:rsidRPr="00A469E4">
        <w:rPr>
          <w:rFonts w:ascii="仿宋_GB2312" w:eastAsia="仿宋_GB2312" w:hAnsi="仿宋_GB2312" w:cs="Tahoma"/>
          <w:sz w:val="32"/>
          <w:szCs w:val="32"/>
        </w:rPr>
        <w:t>60</w:t>
      </w:r>
      <w:r w:rsidRPr="00A469E4">
        <w:rPr>
          <w:rFonts w:ascii="仿宋_GB2312" w:eastAsia="仿宋_GB2312" w:hAnsi="仿宋_GB2312" w:cs="Tahoma" w:hint="eastAsia"/>
          <w:sz w:val="32"/>
          <w:szCs w:val="32"/>
        </w:rPr>
        <w:t>日；</w:t>
      </w:r>
    </w:p>
    <w:p w:rsidR="007543E8" w:rsidRPr="00A469E4" w:rsidRDefault="007543E8" w:rsidP="00454972">
      <w:pPr>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（三）发生重大事故的，暂停其在北京建筑市场的招投标资格</w:t>
      </w:r>
      <w:r w:rsidRPr="00A469E4">
        <w:rPr>
          <w:rFonts w:ascii="仿宋_GB2312" w:eastAsia="仿宋_GB2312" w:hAnsi="仿宋_GB2312" w:cs="Tahoma"/>
          <w:sz w:val="32"/>
          <w:szCs w:val="32"/>
        </w:rPr>
        <w:t>1</w:t>
      </w:r>
      <w:r w:rsidRPr="00A469E4">
        <w:rPr>
          <w:rFonts w:ascii="仿宋_GB2312" w:eastAsia="仿宋_GB2312" w:hAnsi="仿宋_GB2312" w:cs="Tahoma" w:hint="eastAsia"/>
          <w:sz w:val="32"/>
          <w:szCs w:val="32"/>
        </w:rPr>
        <w:t>年，并对企业资质进行核查。</w:t>
      </w:r>
    </w:p>
    <w:p w:rsidR="007543E8" w:rsidRPr="00A469E4" w:rsidRDefault="007543E8" w:rsidP="00454972">
      <w:pPr>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监理企业</w:t>
      </w:r>
      <w:r w:rsidRPr="00A469E4">
        <w:rPr>
          <w:rFonts w:ascii="仿宋_GB2312" w:eastAsia="仿宋_GB2312" w:hAnsi="仿宋_GB2312" w:cs="Tahoma"/>
          <w:sz w:val="32"/>
          <w:szCs w:val="32"/>
        </w:rPr>
        <w:t>12</w:t>
      </w:r>
      <w:r w:rsidRPr="00A469E4">
        <w:rPr>
          <w:rFonts w:ascii="仿宋_GB2312" w:eastAsia="仿宋_GB2312" w:hAnsi="仿宋_GB2312" w:cs="Tahoma" w:hint="eastAsia"/>
          <w:sz w:val="32"/>
          <w:szCs w:val="32"/>
        </w:rPr>
        <w:t>个月内，第三次发生安全质量事故且负有监理责任的</w:t>
      </w:r>
      <w:r w:rsidRPr="00A469E4">
        <w:rPr>
          <w:rFonts w:ascii="仿宋_GB2312" w:eastAsia="仿宋_GB2312" w:hAnsi="仿宋_GB2312" w:cs="Tahoma"/>
          <w:sz w:val="32"/>
          <w:szCs w:val="32"/>
        </w:rPr>
        <w:t>,</w:t>
      </w:r>
      <w:r w:rsidRPr="00A469E4">
        <w:rPr>
          <w:rFonts w:ascii="仿宋_GB2312" w:eastAsia="仿宋_GB2312" w:hAnsi="仿宋_GB2312" w:cs="Tahoma" w:hint="eastAsia"/>
          <w:sz w:val="32"/>
          <w:szCs w:val="32"/>
        </w:rPr>
        <w:t>暂停其在北京建筑市场的招投标资格</w:t>
      </w:r>
      <w:r w:rsidRPr="00A469E4">
        <w:rPr>
          <w:rFonts w:ascii="仿宋_GB2312" w:eastAsia="仿宋_GB2312" w:hAnsi="仿宋_GB2312" w:cs="Tahoma"/>
          <w:sz w:val="32"/>
          <w:szCs w:val="32"/>
        </w:rPr>
        <w:t>1</w:t>
      </w:r>
      <w:r w:rsidRPr="00A469E4">
        <w:rPr>
          <w:rFonts w:ascii="仿宋_GB2312" w:eastAsia="仿宋_GB2312" w:hAnsi="仿宋_GB2312" w:cs="Tahoma" w:hint="eastAsia"/>
          <w:sz w:val="32"/>
          <w:szCs w:val="32"/>
        </w:rPr>
        <w:t>年，并对企业资质进行核查。</w:t>
      </w:r>
    </w:p>
    <w:p w:rsidR="007543E8" w:rsidRPr="00A469E4" w:rsidRDefault="007543E8" w:rsidP="000421B9">
      <w:pPr>
        <w:tabs>
          <w:tab w:val="left" w:pos="1890"/>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第七条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企业资质和人员资格动态监管不改变市和区</w:t>
      </w:r>
      <w:r w:rsidRPr="00A469E4">
        <w:rPr>
          <w:rFonts w:ascii="仿宋_GB2312" w:eastAsia="仿宋_GB2312" w:hAnsi="仿宋_GB2312" w:cs="Tahoma" w:hint="eastAsia"/>
          <w:sz w:val="32"/>
          <w:szCs w:val="32"/>
        </w:rPr>
        <w:t>建设行政主管部门</w:t>
      </w:r>
      <w:r w:rsidRPr="00A469E4">
        <w:rPr>
          <w:rFonts w:ascii="仿宋_GB2312" w:eastAsia="仿宋_GB2312" w:cs="Tahoma" w:hint="eastAsia"/>
          <w:sz w:val="32"/>
          <w:szCs w:val="32"/>
        </w:rPr>
        <w:t>现有的对企业和人员依法处理、处罚的程序。市和区</w:t>
      </w:r>
      <w:r w:rsidRPr="00A469E4">
        <w:rPr>
          <w:rFonts w:ascii="仿宋_GB2312" w:eastAsia="仿宋_GB2312" w:hAnsi="仿宋_GB2312" w:cs="Tahoma" w:hint="eastAsia"/>
          <w:sz w:val="32"/>
          <w:szCs w:val="32"/>
        </w:rPr>
        <w:t>建设行政主管部门</w:t>
      </w:r>
      <w:r w:rsidRPr="00A469E4">
        <w:rPr>
          <w:rFonts w:ascii="仿宋_GB2312" w:eastAsia="仿宋_GB2312" w:cs="Tahoma" w:hint="eastAsia"/>
          <w:sz w:val="32"/>
          <w:szCs w:val="32"/>
        </w:rPr>
        <w:t>不得将对企业资质和人员资格记分代替对企业和人员的处理、处罚。</w:t>
      </w:r>
    </w:p>
    <w:p w:rsidR="007543E8" w:rsidRPr="00A469E4" w:rsidRDefault="007543E8" w:rsidP="000421B9">
      <w:pPr>
        <w:tabs>
          <w:tab w:val="left" w:pos="1890"/>
        </w:tabs>
        <w:spacing w:line="580" w:lineRule="exact"/>
        <w:ind w:firstLine="640"/>
        <w:jc w:val="center"/>
        <w:rPr>
          <w:rFonts w:ascii="仿宋_GB2312" w:eastAsia="仿宋_GB2312" w:cs="Tahoma"/>
          <w:b/>
          <w:bCs/>
          <w:sz w:val="32"/>
          <w:szCs w:val="32"/>
        </w:rPr>
      </w:pPr>
      <w:r w:rsidRPr="00A469E4">
        <w:rPr>
          <w:rFonts w:ascii="仿宋_GB2312" w:eastAsia="仿宋_GB2312" w:cs="Tahoma" w:hint="eastAsia"/>
          <w:b/>
          <w:bCs/>
          <w:sz w:val="32"/>
          <w:szCs w:val="32"/>
        </w:rPr>
        <w:t>第二章</w:t>
      </w:r>
      <w:r w:rsidRPr="00A469E4">
        <w:rPr>
          <w:rFonts w:ascii="仿宋_GB2312" w:eastAsia="仿宋_GB2312" w:cs="Tahoma"/>
          <w:b/>
          <w:bCs/>
          <w:sz w:val="32"/>
          <w:szCs w:val="32"/>
        </w:rPr>
        <w:t xml:space="preserve"> </w:t>
      </w:r>
      <w:r w:rsidRPr="00A469E4">
        <w:rPr>
          <w:rFonts w:ascii="仿宋_GB2312" w:eastAsia="仿宋_GB2312" w:cs="Tahoma" w:hint="eastAsia"/>
          <w:b/>
          <w:bCs/>
          <w:sz w:val="32"/>
          <w:szCs w:val="32"/>
        </w:rPr>
        <w:t>记分标准和记分</w:t>
      </w:r>
    </w:p>
    <w:p w:rsidR="007543E8" w:rsidRPr="00A469E4" w:rsidRDefault="007543E8" w:rsidP="000421B9">
      <w:pPr>
        <w:tabs>
          <w:tab w:val="left" w:pos="2055"/>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第八条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市住房城乡建设委根据有关法律、法规、规章和规范性文件，针对企业、人员违法违规行为，制定《北京市工程监理企业及人员违法违规行为记分标准》（见附件，以下简称《记分标准》），并根据法律法规和政策变化定期进行调整。</w:t>
      </w:r>
    </w:p>
    <w:p w:rsidR="007543E8" w:rsidRPr="00A469E4" w:rsidRDefault="007543E8" w:rsidP="000421B9">
      <w:pPr>
        <w:tabs>
          <w:tab w:val="left" w:pos="1890"/>
        </w:tabs>
        <w:spacing w:line="580" w:lineRule="exact"/>
        <w:ind w:firstLine="640"/>
        <w:rPr>
          <w:rFonts w:ascii="仿宋_GB2312" w:eastAsia="仿宋_GB2312" w:hAnsi="仿宋_GB2312" w:cs="Tahoma"/>
          <w:sz w:val="32"/>
          <w:szCs w:val="32"/>
        </w:rPr>
      </w:pPr>
      <w:r w:rsidRPr="00A469E4">
        <w:rPr>
          <w:rFonts w:ascii="仿宋_GB2312" w:eastAsia="仿宋_GB2312" w:cs="Tahoma" w:hint="eastAsia"/>
          <w:b/>
          <w:bCs/>
          <w:sz w:val="32"/>
          <w:szCs w:val="32"/>
        </w:rPr>
        <w:t>第九条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市和区住房城乡</w:t>
      </w:r>
      <w:r w:rsidRPr="00A469E4">
        <w:rPr>
          <w:rFonts w:ascii="仿宋_GB2312" w:eastAsia="仿宋_GB2312" w:hAnsi="仿宋_GB2312" w:cs="Tahoma" w:hint="eastAsia"/>
          <w:sz w:val="32"/>
          <w:szCs w:val="32"/>
        </w:rPr>
        <w:t>建设行政主管部门</w:t>
      </w:r>
      <w:r w:rsidRPr="00A469E4">
        <w:rPr>
          <w:rFonts w:ascii="仿宋_GB2312" w:eastAsia="仿宋_GB2312" w:cs="Tahoma" w:hint="eastAsia"/>
          <w:sz w:val="32"/>
          <w:szCs w:val="32"/>
        </w:rPr>
        <w:t>进行执法检查时，发现违法违规行为的，应当依法进行处理或处罚，同时依据《记分标准》对企业和人员分别予以相应记分。</w:t>
      </w:r>
      <w:r w:rsidRPr="00A469E4">
        <w:rPr>
          <w:rFonts w:ascii="仿宋_GB2312" w:eastAsia="仿宋_GB2312" w:hAnsi="仿宋_GB2312" w:cs="Tahoma" w:hint="eastAsia"/>
          <w:sz w:val="32"/>
          <w:szCs w:val="32"/>
        </w:rPr>
        <w:t>分值由监管系统进行累加。</w:t>
      </w:r>
    </w:p>
    <w:p w:rsidR="007543E8" w:rsidRPr="00A469E4" w:rsidRDefault="007543E8" w:rsidP="000421B9">
      <w:pPr>
        <w:tabs>
          <w:tab w:val="left" w:pos="1785"/>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第十条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市和区</w:t>
      </w:r>
      <w:r w:rsidRPr="00A469E4">
        <w:rPr>
          <w:rFonts w:ascii="仿宋_GB2312" w:eastAsia="仿宋_GB2312" w:hAnsi="仿宋_GB2312" w:cs="Tahoma" w:hint="eastAsia"/>
          <w:sz w:val="32"/>
          <w:szCs w:val="32"/>
        </w:rPr>
        <w:t>建设行政主管部门</w:t>
      </w:r>
      <w:r>
        <w:rPr>
          <w:rFonts w:ascii="仿宋_GB2312" w:eastAsia="仿宋_GB2312" w:hAnsi="仿宋_GB2312" w:cs="Tahoma" w:hint="eastAsia"/>
          <w:sz w:val="32"/>
          <w:szCs w:val="32"/>
        </w:rPr>
        <w:t>监督执法机构</w:t>
      </w:r>
      <w:r w:rsidRPr="00A469E4">
        <w:rPr>
          <w:rFonts w:ascii="仿宋_GB2312" w:eastAsia="仿宋_GB2312" w:cs="Tahoma" w:hint="eastAsia"/>
          <w:sz w:val="32"/>
          <w:szCs w:val="32"/>
        </w:rPr>
        <w:t>应当实时登录“北京市住房城乡建设系统执法工作平台”（以下简称执法平台）填报行政处理、行政处罚文书，或者在作出行政处理、行政处罚后</w:t>
      </w:r>
      <w:r w:rsidRPr="00A469E4">
        <w:rPr>
          <w:rFonts w:ascii="仿宋_GB2312" w:eastAsia="仿宋_GB2312" w:cs="Tahoma"/>
          <w:sz w:val="32"/>
          <w:szCs w:val="32"/>
        </w:rPr>
        <w:t>1</w:t>
      </w:r>
      <w:r w:rsidRPr="00A469E4">
        <w:rPr>
          <w:rFonts w:ascii="仿宋_GB2312" w:eastAsia="仿宋_GB2312" w:cs="Tahoma" w:hint="eastAsia"/>
          <w:sz w:val="32"/>
          <w:szCs w:val="32"/>
        </w:rPr>
        <w:t>个工作日内登录执法平台填报行政处理、行政处罚文书。执法平台自动将相关执法文书及记分情况转入监管系统。</w:t>
      </w:r>
    </w:p>
    <w:p w:rsidR="007543E8" w:rsidRPr="00A469E4" w:rsidRDefault="007543E8" w:rsidP="000421B9">
      <w:pPr>
        <w:tabs>
          <w:tab w:val="left" w:pos="1890"/>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第十一条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市住房城乡建设委通过监管系统，对企业和人员的违法违规信息进行汇总和整理，并依照有关规定在指定媒体予以公示。</w:t>
      </w:r>
    </w:p>
    <w:p w:rsidR="007543E8" w:rsidRPr="00A469E4" w:rsidRDefault="007543E8" w:rsidP="000421B9">
      <w:pPr>
        <w:spacing w:line="580" w:lineRule="exact"/>
        <w:ind w:firstLine="630"/>
        <w:rPr>
          <w:rFonts w:ascii="仿宋_GB2312" w:eastAsia="仿宋_GB2312" w:cs="Tahoma"/>
          <w:sz w:val="32"/>
          <w:szCs w:val="32"/>
        </w:rPr>
      </w:pPr>
      <w:r w:rsidRPr="00A469E4">
        <w:rPr>
          <w:rFonts w:ascii="仿宋_GB2312" w:eastAsia="仿宋_GB2312" w:cs="Tahoma" w:hint="eastAsia"/>
          <w:sz w:val="32"/>
          <w:szCs w:val="32"/>
        </w:rPr>
        <w:t>企业、人员可以通过监管系统，及时查询积分情况。</w:t>
      </w:r>
    </w:p>
    <w:p w:rsidR="007543E8" w:rsidRPr="00A469E4" w:rsidRDefault="007543E8" w:rsidP="000421B9">
      <w:pPr>
        <w:tabs>
          <w:tab w:val="left" w:pos="2055"/>
        </w:tabs>
        <w:spacing w:line="580" w:lineRule="exact"/>
        <w:ind w:firstLine="630"/>
        <w:rPr>
          <w:rFonts w:ascii="仿宋_GB2312" w:eastAsia="仿宋_GB2312" w:cs="Tahoma"/>
          <w:sz w:val="32"/>
          <w:szCs w:val="32"/>
        </w:rPr>
      </w:pPr>
      <w:r w:rsidRPr="00A469E4">
        <w:rPr>
          <w:rFonts w:ascii="仿宋_GB2312" w:eastAsia="仿宋_GB2312" w:cs="Tahoma" w:hint="eastAsia"/>
          <w:b/>
          <w:bCs/>
          <w:sz w:val="32"/>
          <w:szCs w:val="32"/>
        </w:rPr>
        <w:t>第十二条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记分周期从每年</w:t>
      </w:r>
      <w:r w:rsidRPr="00A469E4">
        <w:rPr>
          <w:rFonts w:ascii="仿宋_GB2312" w:eastAsia="仿宋_GB2312" w:cs="Tahoma"/>
          <w:sz w:val="32"/>
          <w:szCs w:val="32"/>
        </w:rPr>
        <w:t>1</w:t>
      </w:r>
      <w:r w:rsidRPr="00A469E4">
        <w:rPr>
          <w:rFonts w:ascii="仿宋_GB2312" w:eastAsia="仿宋_GB2312" w:cs="Tahoma" w:hint="eastAsia"/>
          <w:sz w:val="32"/>
          <w:szCs w:val="32"/>
        </w:rPr>
        <w:t>月</w:t>
      </w:r>
      <w:r w:rsidRPr="00A469E4">
        <w:rPr>
          <w:rFonts w:ascii="仿宋_GB2312" w:eastAsia="仿宋_GB2312" w:cs="Tahoma"/>
          <w:sz w:val="32"/>
          <w:szCs w:val="32"/>
        </w:rPr>
        <w:t>1</w:t>
      </w:r>
      <w:r w:rsidRPr="00A469E4">
        <w:rPr>
          <w:rFonts w:ascii="仿宋_GB2312" w:eastAsia="仿宋_GB2312" w:cs="Tahoma" w:hint="eastAsia"/>
          <w:sz w:val="32"/>
          <w:szCs w:val="32"/>
        </w:rPr>
        <w:t>日起至</w:t>
      </w:r>
      <w:r w:rsidRPr="00A469E4">
        <w:rPr>
          <w:rFonts w:ascii="仿宋_GB2312" w:eastAsia="仿宋_GB2312" w:cs="Tahoma"/>
          <w:sz w:val="32"/>
          <w:szCs w:val="32"/>
        </w:rPr>
        <w:t>12</w:t>
      </w:r>
      <w:r w:rsidRPr="00A469E4">
        <w:rPr>
          <w:rFonts w:ascii="仿宋_GB2312" w:eastAsia="仿宋_GB2312" w:cs="Tahoma" w:hint="eastAsia"/>
          <w:sz w:val="32"/>
          <w:szCs w:val="32"/>
        </w:rPr>
        <w:t>月</w:t>
      </w:r>
      <w:r w:rsidRPr="00A469E4">
        <w:rPr>
          <w:rFonts w:ascii="仿宋_GB2312" w:eastAsia="仿宋_GB2312" w:cs="Tahoma"/>
          <w:sz w:val="32"/>
          <w:szCs w:val="32"/>
        </w:rPr>
        <w:t>31</w:t>
      </w:r>
      <w:r w:rsidRPr="00A469E4">
        <w:rPr>
          <w:rFonts w:ascii="仿宋_GB2312" w:eastAsia="仿宋_GB2312" w:cs="Tahoma" w:hint="eastAsia"/>
          <w:sz w:val="32"/>
          <w:szCs w:val="32"/>
        </w:rPr>
        <w:t>日止，记分周期届满，企业和人员的年度积分清零，重新记分。</w:t>
      </w:r>
    </w:p>
    <w:p w:rsidR="007543E8" w:rsidRPr="00A469E4" w:rsidRDefault="007543E8" w:rsidP="000421B9">
      <w:pPr>
        <w:tabs>
          <w:tab w:val="left" w:pos="2055"/>
        </w:tabs>
        <w:spacing w:line="580" w:lineRule="exact"/>
        <w:ind w:firstLine="630"/>
        <w:rPr>
          <w:rFonts w:ascii="仿宋_GB2312" w:eastAsia="仿宋_GB2312" w:cs="Tahoma"/>
          <w:sz w:val="32"/>
          <w:szCs w:val="32"/>
        </w:rPr>
      </w:pPr>
      <w:r w:rsidRPr="00A469E4">
        <w:rPr>
          <w:rFonts w:ascii="仿宋_GB2312" w:eastAsia="仿宋_GB2312" w:cs="Tahoma" w:hint="eastAsia"/>
          <w:sz w:val="32"/>
          <w:szCs w:val="32"/>
        </w:rPr>
        <w:t>企业被降低资质等级后，企业当前积分清零。</w:t>
      </w:r>
      <w:r>
        <w:rPr>
          <w:rFonts w:ascii="仿宋_GB2312" w:eastAsia="仿宋_GB2312" w:cs="Tahoma" w:hint="eastAsia"/>
          <w:sz w:val="32"/>
          <w:szCs w:val="32"/>
        </w:rPr>
        <w:t>总</w:t>
      </w:r>
      <w:r w:rsidRPr="00A469E4">
        <w:rPr>
          <w:rFonts w:ascii="仿宋_GB2312" w:eastAsia="仿宋_GB2312" w:cs="Tahoma" w:hint="eastAsia"/>
          <w:sz w:val="32"/>
          <w:szCs w:val="32"/>
        </w:rPr>
        <w:t>监理工程师被暂停职业资格或暂扣执业证书的，积分清零。</w:t>
      </w:r>
    </w:p>
    <w:p w:rsidR="007543E8" w:rsidRPr="00A469E4" w:rsidRDefault="007543E8" w:rsidP="000421B9">
      <w:pPr>
        <w:pStyle w:val="Heading1"/>
        <w:numPr>
          <w:ilvl w:val="0"/>
          <w:numId w:val="5"/>
        </w:numPr>
        <w:spacing w:before="0" w:after="0" w:line="580" w:lineRule="exact"/>
        <w:ind w:firstLine="640"/>
        <w:jc w:val="center"/>
        <w:rPr>
          <w:rFonts w:ascii="仿宋_GB2312" w:eastAsia="仿宋_GB2312" w:cs="Tahoma"/>
          <w:sz w:val="32"/>
          <w:szCs w:val="32"/>
        </w:rPr>
      </w:pPr>
      <w:r w:rsidRPr="00A469E4">
        <w:rPr>
          <w:rFonts w:ascii="仿宋_GB2312" w:eastAsia="仿宋_GB2312" w:cs="Tahoma" w:hint="eastAsia"/>
          <w:sz w:val="32"/>
          <w:szCs w:val="32"/>
        </w:rPr>
        <w:t>第三章</w:t>
      </w:r>
      <w:r w:rsidRPr="00A469E4">
        <w:rPr>
          <w:rFonts w:ascii="仿宋_GB2312" w:eastAsia="仿宋_GB2312" w:cs="Tahoma"/>
          <w:sz w:val="32"/>
          <w:szCs w:val="32"/>
        </w:rPr>
        <w:t xml:space="preserve"> </w:t>
      </w:r>
      <w:r w:rsidRPr="00A469E4">
        <w:rPr>
          <w:rFonts w:ascii="仿宋_GB2312" w:eastAsia="仿宋_GB2312" w:cs="Tahoma" w:hint="eastAsia"/>
          <w:sz w:val="32"/>
          <w:szCs w:val="32"/>
        </w:rPr>
        <w:t>企业及人员积分处理</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第十三条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根据企业积分情况，市住房城乡建设委对企业分别进行如下处理：</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hint="eastAsia"/>
          <w:sz w:val="32"/>
          <w:szCs w:val="32"/>
        </w:rPr>
        <w:t>（一）企业积分达到</w:t>
      </w:r>
      <w:r w:rsidRPr="00A469E4">
        <w:rPr>
          <w:rFonts w:ascii="仿宋_GB2312" w:eastAsia="仿宋_GB2312" w:cs="Tahoma"/>
          <w:sz w:val="32"/>
          <w:szCs w:val="32"/>
        </w:rPr>
        <w:t>5</w:t>
      </w:r>
      <w:r w:rsidRPr="00A469E4">
        <w:rPr>
          <w:rFonts w:ascii="仿宋_GB2312" w:eastAsia="仿宋_GB2312" w:cs="Tahoma" w:hint="eastAsia"/>
          <w:sz w:val="32"/>
          <w:szCs w:val="32"/>
        </w:rPr>
        <w:t>分时，对企业发出书面警示。</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hint="eastAsia"/>
          <w:sz w:val="32"/>
          <w:szCs w:val="32"/>
        </w:rPr>
        <w:t>（二）企业积分达到</w:t>
      </w:r>
      <w:r w:rsidRPr="00A469E4">
        <w:rPr>
          <w:rFonts w:ascii="仿宋_GB2312" w:eastAsia="仿宋_GB2312" w:cs="Tahoma"/>
          <w:sz w:val="32"/>
          <w:szCs w:val="32"/>
        </w:rPr>
        <w:t>10</w:t>
      </w:r>
      <w:r w:rsidRPr="00A469E4">
        <w:rPr>
          <w:rFonts w:ascii="仿宋_GB2312" w:eastAsia="仿宋_GB2312" w:cs="Tahoma" w:hint="eastAsia"/>
          <w:sz w:val="32"/>
          <w:szCs w:val="32"/>
        </w:rPr>
        <w:t>分时，依法限制企业申请资质升级和增项，在指定媒体上予以公示</w:t>
      </w:r>
      <w:r w:rsidRPr="00A469E4">
        <w:rPr>
          <w:rFonts w:ascii="仿宋_GB2312" w:eastAsia="仿宋_GB2312" w:cs="Tahoma"/>
          <w:sz w:val="32"/>
          <w:szCs w:val="32"/>
        </w:rPr>
        <w:t>30</w:t>
      </w:r>
      <w:r w:rsidRPr="00A469E4">
        <w:rPr>
          <w:rFonts w:ascii="仿宋_GB2312" w:eastAsia="仿宋_GB2312" w:cs="Tahoma" w:hint="eastAsia"/>
          <w:sz w:val="32"/>
          <w:szCs w:val="32"/>
        </w:rPr>
        <w:t>天，并提示招标人在选择投标人时予以慎重考虑，同时提示有关协会慎重考虑该企业参加评优活动的资格。</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hint="eastAsia"/>
          <w:sz w:val="32"/>
          <w:szCs w:val="32"/>
        </w:rPr>
        <w:t>（三）企业积分达到</w:t>
      </w:r>
      <w:r w:rsidRPr="00A469E4">
        <w:rPr>
          <w:rFonts w:ascii="仿宋_GB2312" w:eastAsia="仿宋_GB2312" w:cs="Tahoma"/>
          <w:sz w:val="32"/>
          <w:szCs w:val="32"/>
        </w:rPr>
        <w:t>15</w:t>
      </w:r>
      <w:r w:rsidRPr="00A469E4">
        <w:rPr>
          <w:rFonts w:ascii="仿宋_GB2312" w:eastAsia="仿宋_GB2312" w:cs="Tahoma" w:hint="eastAsia"/>
          <w:sz w:val="32"/>
          <w:szCs w:val="32"/>
        </w:rPr>
        <w:t>分时，在指定媒体上予以公示，依法核查企业资质条件，核查期间，企业不得承揽新工程，并停止出具出京诚信证明。</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hint="eastAsia"/>
          <w:sz w:val="32"/>
          <w:szCs w:val="32"/>
        </w:rPr>
        <w:t>上述处理措施中，依法应当由住房和城乡建设部、外省建设行政主管部门进行资质降级、吊销资质证书的，由市住房城乡建设委将企业违法违规行为信息和处理建议报告住房和城乡建设部或者抄送企业注册所在地的省级建设行政主管部门。</w:t>
      </w:r>
    </w:p>
    <w:p w:rsidR="007543E8" w:rsidRPr="00A469E4" w:rsidRDefault="007543E8" w:rsidP="00454972">
      <w:pPr>
        <w:spacing w:line="580" w:lineRule="exact"/>
        <w:ind w:firstLineChars="200" w:firstLine="31680"/>
        <w:rPr>
          <w:rFonts w:ascii="仿宋_GB2312" w:eastAsia="仿宋_GB2312" w:cs="Tahoma"/>
          <w:sz w:val="32"/>
          <w:szCs w:val="32"/>
        </w:rPr>
      </w:pPr>
      <w:r w:rsidRPr="00A469E4">
        <w:rPr>
          <w:rFonts w:ascii="仿宋_GB2312" w:eastAsia="仿宋_GB2312" w:cs="Tahoma" w:hint="eastAsia"/>
          <w:b/>
          <w:bCs/>
          <w:sz w:val="32"/>
          <w:szCs w:val="32"/>
        </w:rPr>
        <w:t>第十四条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市住房城乡建设委建立企业定期讲评制度，每季度第一个月内，市住房城乡建设委对企业记分达到</w:t>
      </w:r>
      <w:r w:rsidRPr="00A469E4">
        <w:rPr>
          <w:rFonts w:ascii="仿宋_GB2312" w:eastAsia="仿宋_GB2312" w:cs="Tahoma"/>
          <w:sz w:val="32"/>
          <w:szCs w:val="32"/>
        </w:rPr>
        <w:t>5</w:t>
      </w:r>
      <w:r w:rsidRPr="00A469E4">
        <w:rPr>
          <w:rFonts w:ascii="仿宋_GB2312" w:eastAsia="仿宋_GB2312" w:cs="Tahoma" w:hint="eastAsia"/>
          <w:sz w:val="32"/>
          <w:szCs w:val="32"/>
        </w:rPr>
        <w:t>分以上（含</w:t>
      </w:r>
      <w:r w:rsidRPr="00A469E4">
        <w:rPr>
          <w:rFonts w:ascii="仿宋_GB2312" w:eastAsia="仿宋_GB2312" w:cs="Tahoma"/>
          <w:sz w:val="32"/>
          <w:szCs w:val="32"/>
        </w:rPr>
        <w:t>5</w:t>
      </w:r>
      <w:r w:rsidRPr="00A469E4">
        <w:rPr>
          <w:rFonts w:ascii="仿宋_GB2312" w:eastAsia="仿宋_GB2312" w:cs="Tahoma" w:hint="eastAsia"/>
          <w:sz w:val="32"/>
          <w:szCs w:val="32"/>
        </w:rPr>
        <w:t>分）的企业负责人进行动态监管工作讲评。</w:t>
      </w:r>
    </w:p>
    <w:p w:rsidR="007543E8" w:rsidRPr="00A469E4" w:rsidRDefault="007543E8" w:rsidP="00454972">
      <w:pPr>
        <w:spacing w:line="580" w:lineRule="exact"/>
        <w:ind w:firstLineChars="200" w:firstLine="31680"/>
        <w:rPr>
          <w:rFonts w:ascii="仿宋_GB2312" w:eastAsia="仿宋_GB2312" w:cs="Tahoma"/>
          <w:sz w:val="32"/>
          <w:szCs w:val="32"/>
        </w:rPr>
      </w:pPr>
      <w:r w:rsidRPr="00A469E4">
        <w:rPr>
          <w:rFonts w:ascii="仿宋_GB2312" w:eastAsia="仿宋_GB2312" w:cs="Tahoma" w:hint="eastAsia"/>
          <w:b/>
          <w:bCs/>
          <w:sz w:val="32"/>
          <w:szCs w:val="32"/>
        </w:rPr>
        <w:t>第十五条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根据人员积分，</w:t>
      </w:r>
      <w:r w:rsidRPr="00A469E4">
        <w:rPr>
          <w:rFonts w:ascii="仿宋_GB2312" w:eastAsia="仿宋_GB2312" w:hint="eastAsia"/>
          <w:sz w:val="32"/>
          <w:szCs w:val="32"/>
        </w:rPr>
        <w:t>市住房城乡建设委</w:t>
      </w:r>
      <w:r w:rsidRPr="00A469E4">
        <w:rPr>
          <w:rFonts w:ascii="仿宋_GB2312" w:eastAsia="仿宋_GB2312" w:cs="Tahoma" w:hint="eastAsia"/>
          <w:sz w:val="32"/>
          <w:szCs w:val="32"/>
        </w:rPr>
        <w:t>对企业负责人、总监理工程师分别进行如下处理：</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hint="eastAsia"/>
          <w:sz w:val="32"/>
          <w:szCs w:val="32"/>
        </w:rPr>
        <w:t>（一）企业负责人</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sz w:val="32"/>
          <w:szCs w:val="32"/>
        </w:rPr>
        <w:t>1</w:t>
      </w:r>
      <w:r w:rsidRPr="00A469E4">
        <w:rPr>
          <w:rFonts w:ascii="仿宋_GB2312" w:eastAsia="仿宋_GB2312" w:cs="Tahoma" w:hint="eastAsia"/>
          <w:sz w:val="32"/>
          <w:szCs w:val="32"/>
        </w:rPr>
        <w:t>．企业负责人积分达到</w:t>
      </w:r>
      <w:r w:rsidRPr="00A469E4">
        <w:rPr>
          <w:rFonts w:ascii="仿宋_GB2312" w:eastAsia="仿宋_GB2312" w:cs="Tahoma"/>
          <w:sz w:val="32"/>
          <w:szCs w:val="32"/>
        </w:rPr>
        <w:t>5</w:t>
      </w:r>
      <w:r w:rsidRPr="00A469E4">
        <w:rPr>
          <w:rFonts w:ascii="仿宋_GB2312" w:eastAsia="仿宋_GB2312" w:cs="Tahoma" w:hint="eastAsia"/>
          <w:sz w:val="32"/>
          <w:szCs w:val="32"/>
        </w:rPr>
        <w:t>分时，市住房城乡建设委约谈企业负责人。</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sz w:val="32"/>
          <w:szCs w:val="32"/>
        </w:rPr>
        <w:t>2</w:t>
      </w:r>
      <w:r w:rsidRPr="00A469E4">
        <w:rPr>
          <w:rFonts w:ascii="仿宋_GB2312" w:eastAsia="仿宋_GB2312" w:cs="Tahoma" w:hint="eastAsia"/>
          <w:sz w:val="32"/>
          <w:szCs w:val="32"/>
        </w:rPr>
        <w:t>．企业负责人积分达到</w:t>
      </w:r>
      <w:r w:rsidRPr="00A469E4">
        <w:rPr>
          <w:rFonts w:ascii="仿宋_GB2312" w:eastAsia="仿宋_GB2312" w:cs="Tahoma"/>
          <w:sz w:val="32"/>
          <w:szCs w:val="32"/>
        </w:rPr>
        <w:t>10</w:t>
      </w:r>
      <w:r w:rsidRPr="00A469E4">
        <w:rPr>
          <w:rFonts w:ascii="仿宋_GB2312" w:eastAsia="仿宋_GB2312" w:cs="Tahoma" w:hint="eastAsia"/>
          <w:sz w:val="32"/>
          <w:szCs w:val="32"/>
        </w:rPr>
        <w:t>分时，市住房城乡建设委对其进行约谈，并要求其参加由市监理协会具体组织实施的不少于</w:t>
      </w:r>
      <w:r w:rsidRPr="00A469E4">
        <w:rPr>
          <w:rFonts w:ascii="仿宋_GB2312" w:eastAsia="仿宋_GB2312" w:cs="Tahoma"/>
          <w:sz w:val="32"/>
          <w:szCs w:val="32"/>
        </w:rPr>
        <w:t>8</w:t>
      </w:r>
      <w:r w:rsidRPr="00A469E4">
        <w:rPr>
          <w:rFonts w:ascii="仿宋_GB2312" w:eastAsia="仿宋_GB2312" w:cs="Tahoma" w:hint="eastAsia"/>
          <w:sz w:val="32"/>
          <w:szCs w:val="32"/>
        </w:rPr>
        <w:t>学时的法律法规学习。同时提示有关协会慎重考虑该企业负责人参加评优活动的资格。</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sz w:val="32"/>
          <w:szCs w:val="32"/>
        </w:rPr>
        <w:t>3</w:t>
      </w:r>
      <w:r w:rsidRPr="00A469E4">
        <w:rPr>
          <w:rFonts w:ascii="仿宋_GB2312" w:eastAsia="仿宋_GB2312" w:cs="Tahoma" w:hint="eastAsia"/>
          <w:sz w:val="32"/>
          <w:szCs w:val="32"/>
        </w:rPr>
        <w:t>．企业负责人积分达到</w:t>
      </w:r>
      <w:r w:rsidRPr="00A469E4">
        <w:rPr>
          <w:rFonts w:ascii="仿宋_GB2312" w:eastAsia="仿宋_GB2312" w:cs="Tahoma"/>
          <w:sz w:val="32"/>
          <w:szCs w:val="32"/>
        </w:rPr>
        <w:t>15</w:t>
      </w:r>
      <w:r w:rsidRPr="00A469E4">
        <w:rPr>
          <w:rFonts w:ascii="仿宋_GB2312" w:eastAsia="仿宋_GB2312" w:cs="Tahoma" w:hint="eastAsia"/>
          <w:sz w:val="32"/>
          <w:szCs w:val="32"/>
        </w:rPr>
        <w:t>分时，市住房城乡建设委将该企业违法违规行为及处理、处罚结果等信息通报该企业注册所在地工商行政管理部门；该企业属于国有资产管理委员会（以下简称国资委）管理的，函告国资委；同时在指定媒体上予以公示。</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hint="eastAsia"/>
          <w:sz w:val="32"/>
          <w:szCs w:val="32"/>
        </w:rPr>
        <w:t>（二）总监理工程师</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sz w:val="32"/>
          <w:szCs w:val="32"/>
        </w:rPr>
        <w:t>1</w:t>
      </w:r>
      <w:r w:rsidRPr="00A469E4">
        <w:rPr>
          <w:rFonts w:ascii="仿宋_GB2312" w:eastAsia="仿宋_GB2312" w:cs="Tahoma" w:hint="eastAsia"/>
          <w:sz w:val="32"/>
          <w:szCs w:val="32"/>
        </w:rPr>
        <w:t>．总监理工程师积分达到</w:t>
      </w:r>
      <w:r w:rsidRPr="00A469E4">
        <w:rPr>
          <w:rFonts w:ascii="仿宋_GB2312" w:eastAsia="仿宋_GB2312" w:cs="Tahoma"/>
          <w:sz w:val="32"/>
          <w:szCs w:val="32"/>
        </w:rPr>
        <w:t>5</w:t>
      </w:r>
      <w:r w:rsidRPr="00A469E4">
        <w:rPr>
          <w:rFonts w:ascii="仿宋_GB2312" w:eastAsia="仿宋_GB2312" w:cs="Tahoma" w:hint="eastAsia"/>
          <w:sz w:val="32"/>
          <w:szCs w:val="32"/>
        </w:rPr>
        <w:t>分时，市住房城乡建设委对其进行约谈，并要求其参加由市监理协会具体组织实施的不少于</w:t>
      </w:r>
      <w:r w:rsidRPr="00A469E4">
        <w:rPr>
          <w:rFonts w:ascii="仿宋_GB2312" w:eastAsia="仿宋_GB2312" w:cs="Tahoma"/>
          <w:sz w:val="32"/>
          <w:szCs w:val="32"/>
        </w:rPr>
        <w:t>8</w:t>
      </w:r>
      <w:r w:rsidRPr="00A469E4">
        <w:rPr>
          <w:rFonts w:ascii="仿宋_GB2312" w:eastAsia="仿宋_GB2312" w:cs="Tahoma" w:hint="eastAsia"/>
          <w:sz w:val="32"/>
          <w:szCs w:val="32"/>
        </w:rPr>
        <w:t>学时的法律法规学习。</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sz w:val="32"/>
          <w:szCs w:val="32"/>
        </w:rPr>
        <w:t>2</w:t>
      </w:r>
      <w:r w:rsidRPr="00A469E4">
        <w:rPr>
          <w:rFonts w:ascii="仿宋_GB2312" w:eastAsia="仿宋_GB2312" w:cs="Tahoma" w:hint="eastAsia"/>
          <w:sz w:val="32"/>
          <w:szCs w:val="32"/>
        </w:rPr>
        <w:t>．总监理工程师积分达到</w:t>
      </w:r>
      <w:r w:rsidRPr="00A469E4">
        <w:rPr>
          <w:rFonts w:ascii="仿宋_GB2312" w:eastAsia="仿宋_GB2312" w:cs="Tahoma"/>
          <w:sz w:val="32"/>
          <w:szCs w:val="32"/>
        </w:rPr>
        <w:t>8</w:t>
      </w:r>
      <w:r w:rsidRPr="00A469E4">
        <w:rPr>
          <w:rFonts w:ascii="仿宋_GB2312" w:eastAsia="仿宋_GB2312" w:cs="Tahoma" w:hint="eastAsia"/>
          <w:sz w:val="32"/>
          <w:szCs w:val="32"/>
        </w:rPr>
        <w:t>分时，市住房城乡建设委建议建设单位要求工程监理企业撤换该总监理工程师，停止其作为总监理工程师的投标资格六个月，并将其违法违规行为在指定媒体上予以公示。</w:t>
      </w:r>
    </w:p>
    <w:p w:rsidR="007543E8" w:rsidRPr="00A469E4" w:rsidRDefault="007543E8" w:rsidP="000421B9">
      <w:pPr>
        <w:spacing w:line="580" w:lineRule="exact"/>
        <w:ind w:firstLine="640"/>
        <w:rPr>
          <w:rFonts w:ascii="仿宋_GB2312" w:eastAsia="仿宋_GB2312" w:cs="Tahoma"/>
          <w:sz w:val="32"/>
          <w:szCs w:val="32"/>
        </w:rPr>
      </w:pPr>
      <w:r w:rsidRPr="00A469E4">
        <w:rPr>
          <w:rFonts w:ascii="仿宋_GB2312" w:eastAsia="仿宋_GB2312" w:cs="Tahoma"/>
          <w:sz w:val="32"/>
          <w:szCs w:val="32"/>
        </w:rPr>
        <w:t>3</w:t>
      </w:r>
      <w:r w:rsidRPr="00A469E4">
        <w:rPr>
          <w:rFonts w:ascii="仿宋_GB2312" w:eastAsia="仿宋_GB2312" w:cs="Tahoma" w:hint="eastAsia"/>
          <w:sz w:val="32"/>
          <w:szCs w:val="32"/>
        </w:rPr>
        <w:t>．总监理工程师积分达到</w:t>
      </w:r>
      <w:r w:rsidRPr="00A469E4">
        <w:rPr>
          <w:rFonts w:ascii="仿宋_GB2312" w:eastAsia="仿宋_GB2312" w:cs="Tahoma"/>
          <w:sz w:val="32"/>
          <w:szCs w:val="32"/>
        </w:rPr>
        <w:t>10</w:t>
      </w:r>
      <w:r w:rsidRPr="00A469E4">
        <w:rPr>
          <w:rFonts w:ascii="仿宋_GB2312" w:eastAsia="仿宋_GB2312" w:cs="Tahoma" w:hint="eastAsia"/>
          <w:sz w:val="32"/>
          <w:szCs w:val="32"/>
        </w:rPr>
        <w:t>分时，市住房城乡建设委建议建设单位要求工程监理企业撤换该总监理工程师，并停止其作为总监理工程师的投标资格，其违法违规行为在指定媒体上予以公示。同时，市住房城乡建设委将其违法违规行为信息和处理建议抄送住房和城乡建设部。</w:t>
      </w:r>
    </w:p>
    <w:p w:rsidR="007543E8" w:rsidRPr="00A469E4" w:rsidRDefault="007543E8" w:rsidP="000421B9">
      <w:pPr>
        <w:pStyle w:val="Heading1"/>
        <w:numPr>
          <w:ilvl w:val="0"/>
          <w:numId w:val="5"/>
        </w:numPr>
        <w:spacing w:before="0" w:after="0" w:line="580" w:lineRule="exact"/>
        <w:ind w:firstLine="640"/>
        <w:jc w:val="center"/>
        <w:rPr>
          <w:rFonts w:ascii="仿宋_GB2312" w:eastAsia="仿宋_GB2312" w:cs="Tahoma"/>
          <w:sz w:val="32"/>
          <w:szCs w:val="32"/>
        </w:rPr>
      </w:pPr>
      <w:r w:rsidRPr="00A469E4">
        <w:rPr>
          <w:rFonts w:ascii="仿宋_GB2312" w:eastAsia="仿宋_GB2312" w:cs="Tahoma" w:hint="eastAsia"/>
          <w:sz w:val="32"/>
          <w:szCs w:val="32"/>
        </w:rPr>
        <w:t>第四章</w:t>
      </w:r>
      <w:r w:rsidRPr="00A469E4">
        <w:rPr>
          <w:rFonts w:ascii="仿宋_GB2312" w:eastAsia="仿宋_GB2312" w:cs="Tahoma"/>
          <w:sz w:val="32"/>
          <w:szCs w:val="32"/>
        </w:rPr>
        <w:t xml:space="preserve"> </w:t>
      </w:r>
      <w:r w:rsidRPr="00A469E4">
        <w:rPr>
          <w:rFonts w:ascii="仿宋_GB2312" w:eastAsia="仿宋_GB2312" w:cs="Tahoma" w:hint="eastAsia"/>
          <w:sz w:val="32"/>
          <w:szCs w:val="32"/>
        </w:rPr>
        <w:t>企业资质条件动态核查</w:t>
      </w:r>
    </w:p>
    <w:p w:rsidR="007543E8" w:rsidRPr="00A469E4" w:rsidRDefault="007543E8" w:rsidP="000421B9">
      <w:pPr>
        <w:tabs>
          <w:tab w:val="left" w:pos="2205"/>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第十六条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市住房城乡建设委依据有关规定，对本市工程监理企业的资质条件进行动态核查。</w:t>
      </w:r>
    </w:p>
    <w:p w:rsidR="007543E8" w:rsidRPr="00A469E4" w:rsidRDefault="007543E8" w:rsidP="000421B9">
      <w:pPr>
        <w:tabs>
          <w:tab w:val="left" w:pos="2205"/>
        </w:tabs>
        <w:spacing w:line="580" w:lineRule="exact"/>
        <w:ind w:firstLine="640"/>
        <w:rPr>
          <w:rFonts w:ascii="仿宋_GB2312" w:eastAsia="仿宋_GB2312" w:cs="Tahoma"/>
          <w:sz w:val="32"/>
          <w:szCs w:val="32"/>
        </w:rPr>
      </w:pPr>
      <w:r w:rsidRPr="00A469E4">
        <w:rPr>
          <w:rFonts w:ascii="仿宋_GB2312" w:eastAsia="仿宋_GB2312" w:cs="Tahoma" w:hint="eastAsia"/>
          <w:b/>
          <w:bCs/>
          <w:sz w:val="32"/>
          <w:szCs w:val="32"/>
        </w:rPr>
        <w:t>第十七条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经核查企业资质条件未达到《工程监理企业资质标准》的，限其</w:t>
      </w:r>
      <w:r w:rsidRPr="00A469E4">
        <w:rPr>
          <w:rFonts w:ascii="仿宋_GB2312" w:eastAsia="仿宋_GB2312" w:cs="Tahoma"/>
          <w:sz w:val="32"/>
          <w:szCs w:val="32"/>
        </w:rPr>
        <w:t>3</w:t>
      </w:r>
      <w:r w:rsidRPr="00A469E4">
        <w:rPr>
          <w:rFonts w:ascii="仿宋_GB2312" w:eastAsia="仿宋_GB2312" w:cs="Tahoma" w:hint="eastAsia"/>
          <w:sz w:val="32"/>
          <w:szCs w:val="32"/>
        </w:rPr>
        <w:t>个月内整改。整改期内不得在京承揽新的工程。整改期届满，由市住房城乡建设委组织复查，复查结果仍不达标的，依法撤回资质证书。</w:t>
      </w:r>
    </w:p>
    <w:p w:rsidR="007543E8" w:rsidRPr="00A469E4" w:rsidRDefault="007543E8" w:rsidP="000421B9">
      <w:pPr>
        <w:pStyle w:val="Heading1"/>
        <w:numPr>
          <w:ilvl w:val="0"/>
          <w:numId w:val="5"/>
        </w:numPr>
        <w:spacing w:before="0" w:after="0" w:line="580" w:lineRule="exact"/>
        <w:ind w:firstLine="640"/>
        <w:jc w:val="center"/>
        <w:rPr>
          <w:rFonts w:ascii="仿宋_GB2312" w:eastAsia="仿宋_GB2312" w:hAnsi="仿宋_GB2312" w:cs="Tahoma"/>
          <w:sz w:val="32"/>
          <w:szCs w:val="32"/>
        </w:rPr>
      </w:pPr>
      <w:r w:rsidRPr="00A469E4">
        <w:rPr>
          <w:rFonts w:ascii="仿宋_GB2312" w:eastAsia="仿宋_GB2312" w:hAnsi="仿宋_GB2312" w:cs="Tahoma" w:hint="eastAsia"/>
          <w:sz w:val="32"/>
          <w:szCs w:val="32"/>
        </w:rPr>
        <w:t>第五章</w:t>
      </w:r>
      <w:r w:rsidRPr="00A469E4">
        <w:rPr>
          <w:rFonts w:ascii="仿宋_GB2312" w:eastAsia="仿宋_GB2312" w:hAnsi="仿宋_GB2312" w:cs="Tahoma"/>
          <w:sz w:val="32"/>
          <w:szCs w:val="32"/>
        </w:rPr>
        <w:t xml:space="preserve"> </w:t>
      </w:r>
      <w:r w:rsidRPr="00A469E4">
        <w:rPr>
          <w:rFonts w:ascii="仿宋_GB2312" w:eastAsia="仿宋_GB2312" w:hAnsi="仿宋_GB2312" w:cs="Tahoma" w:hint="eastAsia"/>
          <w:sz w:val="32"/>
          <w:szCs w:val="32"/>
        </w:rPr>
        <w:t>法律责任</w:t>
      </w:r>
    </w:p>
    <w:p w:rsidR="007543E8" w:rsidRPr="00A469E4" w:rsidRDefault="007543E8" w:rsidP="00454972">
      <w:pPr>
        <w:tabs>
          <w:tab w:val="left" w:pos="2205"/>
        </w:tabs>
        <w:spacing w:line="580" w:lineRule="exact"/>
        <w:ind w:firstLineChars="196" w:firstLine="31680"/>
        <w:rPr>
          <w:rFonts w:ascii="仿宋_GB2312" w:eastAsia="仿宋_GB2312" w:hAnsi="仿宋_GB2312" w:cs="Tahoma"/>
          <w:sz w:val="32"/>
          <w:szCs w:val="32"/>
        </w:rPr>
      </w:pPr>
      <w:r w:rsidRPr="00A469E4">
        <w:rPr>
          <w:rFonts w:ascii="仿宋_GB2312" w:eastAsia="仿宋_GB2312" w:hAnsi="仿宋_GB2312" w:cs="Tahoma" w:hint="eastAsia"/>
          <w:b/>
          <w:bCs/>
          <w:sz w:val="32"/>
          <w:szCs w:val="32"/>
        </w:rPr>
        <w:t>第十八条</w:t>
      </w:r>
      <w:r w:rsidRPr="00A469E4">
        <w:rPr>
          <w:rFonts w:ascii="仿宋_GB2312" w:eastAsia="仿宋_GB2312" w:hAnsi="仿宋_GB2312" w:cs="Tahoma"/>
          <w:b/>
          <w:bCs/>
          <w:sz w:val="32"/>
          <w:szCs w:val="32"/>
        </w:rPr>
        <w:t xml:space="preserve"> </w:t>
      </w:r>
      <w:r w:rsidRPr="00A469E4">
        <w:rPr>
          <w:rFonts w:ascii="仿宋_GB2312" w:eastAsia="仿宋_GB2312" w:hAnsi="仿宋_GB2312" w:cs="Tahoma" w:hint="eastAsia"/>
          <w:sz w:val="32"/>
          <w:szCs w:val="32"/>
        </w:rPr>
        <w:t>市和区</w:t>
      </w:r>
      <w:r w:rsidRPr="00A469E4">
        <w:rPr>
          <w:rFonts w:ascii="仿宋_GB2312" w:eastAsia="仿宋_GB2312" w:cs="Tahoma" w:hint="eastAsia"/>
          <w:sz w:val="32"/>
          <w:szCs w:val="32"/>
        </w:rPr>
        <w:t>建设行政主管部门</w:t>
      </w:r>
      <w:r w:rsidRPr="00A469E4">
        <w:rPr>
          <w:rFonts w:ascii="仿宋_GB2312" w:eastAsia="仿宋_GB2312" w:hAnsi="仿宋_GB2312" w:cs="Tahoma" w:hint="eastAsia"/>
          <w:sz w:val="32"/>
          <w:szCs w:val="32"/>
        </w:rPr>
        <w:t>发现企业、人员违法违规行为的，应当进行处理、处罚并记分。有下列行为的，市住房城乡建设委责令限期整改并通报批评，对情节严重的依法追究责任人员责任：</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（一）收到公民、法人或者其他组织的投诉、举报后，不按照规定履行调查、处理等职责的；</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（二）应当处罚而未进行处罚的；</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（三）对处罚处理情况故意隐匿不报的；</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（四）做出的处罚、处理明显违法或不当的；</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（五）对违法违规企业、人员的记分不符合《记分标准》或不按照本办法规定的程序报送记分情况的；</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（六）</w:t>
      </w:r>
      <w:r w:rsidRPr="00A469E4">
        <w:rPr>
          <w:rFonts w:ascii="仿宋_GB2312" w:eastAsia="仿宋_GB2312" w:hint="eastAsia"/>
          <w:sz w:val="32"/>
          <w:szCs w:val="32"/>
        </w:rPr>
        <w:t>作出行政处理、行政处罚未按要求通过执法工作系统进行填报的；</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（七）法律、法规、规章规定的其他违法失职行为。</w:t>
      </w:r>
    </w:p>
    <w:p w:rsidR="007543E8" w:rsidRPr="00A469E4" w:rsidRDefault="007543E8" w:rsidP="00454972">
      <w:pPr>
        <w:tabs>
          <w:tab w:val="left" w:pos="2205"/>
        </w:tabs>
        <w:spacing w:line="580" w:lineRule="exact"/>
        <w:ind w:firstLineChars="200" w:firstLine="31680"/>
        <w:rPr>
          <w:rFonts w:ascii="仿宋_GB2312" w:eastAsia="仿宋_GB2312" w:hAnsi="仿宋_GB2312" w:cs="Tahoma"/>
          <w:sz w:val="32"/>
          <w:szCs w:val="32"/>
        </w:rPr>
      </w:pPr>
      <w:r w:rsidRPr="00A469E4">
        <w:rPr>
          <w:rFonts w:ascii="仿宋_GB2312" w:eastAsia="仿宋_GB2312" w:hAnsi="仿宋_GB2312" w:cs="Tahoma" w:hint="eastAsia"/>
          <w:sz w:val="32"/>
          <w:szCs w:val="32"/>
        </w:rPr>
        <w:t>前款所列行为构成犯罪的，依法移交司法机关处理。</w:t>
      </w:r>
    </w:p>
    <w:p w:rsidR="007543E8" w:rsidRPr="00A469E4" w:rsidRDefault="007543E8" w:rsidP="000421B9">
      <w:pPr>
        <w:tabs>
          <w:tab w:val="left" w:pos="2205"/>
        </w:tabs>
        <w:spacing w:line="580" w:lineRule="exact"/>
        <w:ind w:firstLine="720"/>
        <w:rPr>
          <w:rFonts w:ascii="仿宋_GB2312" w:eastAsia="仿宋_GB2312" w:hAnsi="仿宋_GB2312" w:cs="Tahoma"/>
          <w:sz w:val="32"/>
          <w:szCs w:val="32"/>
        </w:rPr>
      </w:pPr>
      <w:r w:rsidRPr="00A469E4">
        <w:rPr>
          <w:rFonts w:ascii="仿宋_GB2312" w:eastAsia="仿宋_GB2312" w:hAnsi="仿宋_GB2312" w:cs="Tahoma" w:hint="eastAsia"/>
          <w:b/>
          <w:bCs/>
          <w:sz w:val="32"/>
          <w:szCs w:val="32"/>
        </w:rPr>
        <w:t>第十九条</w:t>
      </w:r>
      <w:r w:rsidRPr="00A469E4">
        <w:rPr>
          <w:rFonts w:ascii="仿宋_GB2312" w:eastAsia="仿宋_GB2312" w:hAnsi="仿宋_GB2312" w:cs="Tahoma"/>
          <w:b/>
          <w:bCs/>
          <w:sz w:val="32"/>
          <w:szCs w:val="32"/>
        </w:rPr>
        <w:t xml:space="preserve"> </w:t>
      </w:r>
      <w:r w:rsidRPr="00A469E4">
        <w:rPr>
          <w:rFonts w:ascii="仿宋_GB2312" w:eastAsia="仿宋_GB2312" w:hAnsi="仿宋_GB2312" w:cs="Tahoma" w:hint="eastAsia"/>
          <w:sz w:val="32"/>
          <w:szCs w:val="32"/>
        </w:rPr>
        <w:t>企业、人员对违法违规行为的处理、处罚决定、记分及资质条件核查结论有异议的，可以依法起诉或申请行政复议。</w:t>
      </w:r>
    </w:p>
    <w:p w:rsidR="007543E8" w:rsidRPr="00A469E4" w:rsidRDefault="007543E8" w:rsidP="000421B9">
      <w:pPr>
        <w:pStyle w:val="Heading1"/>
        <w:numPr>
          <w:ilvl w:val="0"/>
          <w:numId w:val="5"/>
        </w:numPr>
        <w:spacing w:before="0" w:after="0" w:line="580" w:lineRule="exact"/>
        <w:ind w:firstLine="640"/>
        <w:jc w:val="center"/>
        <w:rPr>
          <w:rFonts w:ascii="仿宋_GB2312" w:eastAsia="仿宋_GB2312" w:hAnsi="仿宋_GB2312" w:cs="Tahoma"/>
          <w:sz w:val="32"/>
          <w:szCs w:val="32"/>
        </w:rPr>
      </w:pPr>
      <w:r w:rsidRPr="00A469E4">
        <w:rPr>
          <w:rFonts w:ascii="仿宋_GB2312" w:eastAsia="仿宋_GB2312" w:hAnsi="仿宋_GB2312" w:cs="Tahoma" w:hint="eastAsia"/>
          <w:sz w:val="32"/>
          <w:szCs w:val="32"/>
        </w:rPr>
        <w:t>第六章</w:t>
      </w:r>
      <w:r w:rsidRPr="00A469E4">
        <w:rPr>
          <w:rFonts w:ascii="仿宋_GB2312" w:eastAsia="仿宋_GB2312" w:hAnsi="仿宋_GB2312" w:cs="Tahoma"/>
          <w:sz w:val="32"/>
          <w:szCs w:val="32"/>
        </w:rPr>
        <w:t xml:space="preserve"> </w:t>
      </w:r>
      <w:r w:rsidRPr="00A469E4">
        <w:rPr>
          <w:rFonts w:ascii="仿宋_GB2312" w:eastAsia="仿宋_GB2312" w:hAnsi="仿宋_GB2312" w:cs="Tahoma" w:hint="eastAsia"/>
          <w:sz w:val="32"/>
          <w:szCs w:val="32"/>
        </w:rPr>
        <w:t>附则</w:t>
      </w:r>
    </w:p>
    <w:p w:rsidR="007543E8" w:rsidRPr="00A469E4" w:rsidRDefault="007543E8" w:rsidP="00454972">
      <w:pPr>
        <w:tabs>
          <w:tab w:val="left" w:pos="2205"/>
        </w:tabs>
        <w:spacing w:line="580" w:lineRule="exact"/>
        <w:ind w:firstLineChars="196" w:firstLine="31680"/>
        <w:rPr>
          <w:rFonts w:ascii="仿宋_GB2312" w:eastAsia="仿宋_GB2312" w:cs="Tahoma"/>
          <w:sz w:val="32"/>
          <w:szCs w:val="32"/>
        </w:rPr>
      </w:pPr>
      <w:r w:rsidRPr="00A469E4">
        <w:rPr>
          <w:rFonts w:ascii="仿宋_GB2312" w:eastAsia="仿宋_GB2312" w:hAnsi="仿宋_GB2312" w:cs="Tahoma" w:hint="eastAsia"/>
          <w:b/>
          <w:bCs/>
          <w:sz w:val="32"/>
          <w:szCs w:val="32"/>
        </w:rPr>
        <w:t>第二十条</w:t>
      </w:r>
      <w:r w:rsidRPr="00A469E4">
        <w:rPr>
          <w:rFonts w:ascii="仿宋_GB2312" w:eastAsia="仿宋_GB2312" w:hAnsi="仿宋_GB2312" w:cs="Tahoma"/>
          <w:b/>
          <w:bCs/>
          <w:sz w:val="32"/>
          <w:szCs w:val="32"/>
        </w:rPr>
        <w:t xml:space="preserve"> </w:t>
      </w:r>
      <w:r w:rsidRPr="00A469E4">
        <w:rPr>
          <w:rFonts w:ascii="仿宋_GB2312" w:eastAsia="仿宋_GB2312" w:cs="Tahoma" w:hint="eastAsia"/>
          <w:sz w:val="32"/>
          <w:szCs w:val="32"/>
        </w:rPr>
        <w:t>在外埠从事建设监理活动的本市建设工程监理企业及其人员，参照本办法执行。</w:t>
      </w:r>
    </w:p>
    <w:p w:rsidR="007543E8" w:rsidRDefault="007543E8" w:rsidP="00454972">
      <w:pPr>
        <w:tabs>
          <w:tab w:val="left" w:pos="2205"/>
        </w:tabs>
        <w:spacing w:line="580" w:lineRule="exact"/>
        <w:ind w:firstLineChars="196" w:firstLine="31680"/>
        <w:rPr>
          <w:rFonts w:ascii="仿宋_GB2312" w:eastAsia="仿宋_GB2312" w:cs="Tahoma"/>
          <w:sz w:val="32"/>
          <w:szCs w:val="32"/>
        </w:rPr>
      </w:pPr>
      <w:r w:rsidRPr="00A469E4">
        <w:rPr>
          <w:rFonts w:ascii="仿宋_GB2312" w:eastAsia="仿宋_GB2312" w:cs="Tahoma" w:hint="eastAsia"/>
          <w:b/>
          <w:bCs/>
          <w:sz w:val="32"/>
          <w:szCs w:val="32"/>
        </w:rPr>
        <w:t>第二十一条</w:t>
      </w:r>
      <w:r w:rsidRPr="00A469E4">
        <w:rPr>
          <w:rFonts w:ascii="仿宋_GB2312" w:eastAsia="仿宋_GB2312" w:cs="Tahoma"/>
          <w:b/>
          <w:bCs/>
          <w:sz w:val="32"/>
          <w:szCs w:val="32"/>
        </w:rPr>
        <w:t xml:space="preserve"> </w:t>
      </w:r>
      <w:r w:rsidRPr="00A469E4">
        <w:rPr>
          <w:rFonts w:ascii="仿宋_GB2312" w:eastAsia="仿宋_GB2312" w:cs="Tahoma" w:hint="eastAsia"/>
          <w:sz w:val="32"/>
          <w:szCs w:val="32"/>
        </w:rPr>
        <w:t>本办法自</w:t>
      </w:r>
      <w:smartTag w:uri="Tencent" w:element="RTX">
        <w:r w:rsidRPr="00A469E4">
          <w:rPr>
            <w:rFonts w:ascii="仿宋_GB2312" w:eastAsia="仿宋_GB2312" w:cs="Tahoma"/>
            <w:sz w:val="32"/>
            <w:szCs w:val="32"/>
          </w:rPr>
          <w:t>201</w:t>
        </w:r>
        <w:r>
          <w:rPr>
            <w:rFonts w:ascii="仿宋_GB2312" w:eastAsia="仿宋_GB2312" w:cs="Tahoma"/>
            <w:sz w:val="32"/>
            <w:szCs w:val="32"/>
          </w:rPr>
          <w:t>6</w:t>
        </w:r>
      </w:smartTag>
      <w:r w:rsidRPr="00A469E4">
        <w:rPr>
          <w:rFonts w:ascii="仿宋_GB2312" w:eastAsia="仿宋_GB2312" w:cs="Tahoma" w:hint="eastAsia"/>
          <w:sz w:val="32"/>
          <w:szCs w:val="32"/>
        </w:rPr>
        <w:t>年</w:t>
      </w:r>
      <w:r>
        <w:rPr>
          <w:rFonts w:ascii="仿宋_GB2312" w:eastAsia="仿宋_GB2312" w:cs="Tahoma"/>
          <w:sz w:val="32"/>
          <w:szCs w:val="32"/>
        </w:rPr>
        <w:t>1</w:t>
      </w:r>
      <w:r w:rsidRPr="00A469E4">
        <w:rPr>
          <w:rFonts w:ascii="仿宋_GB2312" w:eastAsia="仿宋_GB2312" w:cs="Tahoma" w:hint="eastAsia"/>
          <w:sz w:val="32"/>
          <w:szCs w:val="32"/>
        </w:rPr>
        <w:t>月</w:t>
      </w:r>
      <w:r>
        <w:rPr>
          <w:rFonts w:ascii="仿宋_GB2312" w:eastAsia="仿宋_GB2312" w:cs="Tahoma"/>
          <w:sz w:val="32"/>
          <w:szCs w:val="32"/>
        </w:rPr>
        <w:t>1</w:t>
      </w:r>
      <w:r w:rsidRPr="00A469E4">
        <w:rPr>
          <w:rFonts w:ascii="仿宋_GB2312" w:eastAsia="仿宋_GB2312" w:cs="Tahoma" w:hint="eastAsia"/>
          <w:sz w:val="32"/>
          <w:szCs w:val="32"/>
        </w:rPr>
        <w:t>日起实行，原《关于印发</w:t>
      </w:r>
      <w:r w:rsidRPr="00A469E4">
        <w:rPr>
          <w:rFonts w:ascii="仿宋_GB2312" w:eastAsia="仿宋_GB2312" w:hAnsi="宋体" w:cs="宋体" w:hint="eastAsia"/>
          <w:sz w:val="32"/>
          <w:szCs w:val="32"/>
        </w:rPr>
        <w:t>〈</w:t>
      </w:r>
      <w:r w:rsidRPr="00A469E4">
        <w:rPr>
          <w:rFonts w:ascii="仿宋_GB2312" w:eastAsia="仿宋_GB2312" w:cs="Tahoma" w:hint="eastAsia"/>
          <w:sz w:val="32"/>
          <w:szCs w:val="32"/>
        </w:rPr>
        <w:t>北京市工程监理企业资质及人员资格动态监督管理暂行办法</w:t>
      </w:r>
      <w:r w:rsidRPr="00A469E4">
        <w:rPr>
          <w:rFonts w:ascii="仿宋_GB2312" w:eastAsia="仿宋_GB2312" w:hAnsi="宋体" w:cs="宋体" w:hint="eastAsia"/>
          <w:sz w:val="32"/>
          <w:szCs w:val="32"/>
        </w:rPr>
        <w:t>〉</w:t>
      </w:r>
      <w:r w:rsidRPr="00A469E4">
        <w:rPr>
          <w:rFonts w:ascii="仿宋_GB2312" w:eastAsia="仿宋_GB2312" w:cs="Tahoma" w:hint="eastAsia"/>
          <w:sz w:val="32"/>
          <w:szCs w:val="32"/>
        </w:rPr>
        <w:t>的通知（京建发〔</w:t>
      </w:r>
      <w:smartTag w:uri="Tencent" w:element="RTX">
        <w:r w:rsidRPr="00A469E4">
          <w:rPr>
            <w:rFonts w:ascii="仿宋_GB2312" w:eastAsia="仿宋_GB2312" w:cs="Tahoma"/>
            <w:sz w:val="32"/>
            <w:szCs w:val="32"/>
          </w:rPr>
          <w:t>2011</w:t>
        </w:r>
      </w:smartTag>
      <w:r w:rsidRPr="00A469E4">
        <w:rPr>
          <w:rFonts w:ascii="仿宋_GB2312" w:eastAsia="仿宋_GB2312" w:cs="Tahoma" w:hint="eastAsia"/>
          <w:sz w:val="32"/>
          <w:szCs w:val="32"/>
        </w:rPr>
        <w:t>〕</w:t>
      </w:r>
      <w:r w:rsidRPr="00A469E4">
        <w:rPr>
          <w:rFonts w:ascii="仿宋_GB2312" w:eastAsia="仿宋_GB2312" w:cs="Tahoma"/>
          <w:sz w:val="32"/>
          <w:szCs w:val="32"/>
        </w:rPr>
        <w:t>183</w:t>
      </w:r>
      <w:r w:rsidRPr="00A469E4">
        <w:rPr>
          <w:rFonts w:ascii="仿宋_GB2312" w:eastAsia="仿宋_GB2312" w:cs="Tahoma" w:hint="eastAsia"/>
          <w:sz w:val="32"/>
          <w:szCs w:val="32"/>
        </w:rPr>
        <w:t>号）》即行废止。</w:t>
      </w:r>
    </w:p>
    <w:p w:rsidR="007543E8" w:rsidRPr="00A469E4" w:rsidRDefault="007543E8" w:rsidP="00454972">
      <w:pPr>
        <w:tabs>
          <w:tab w:val="left" w:pos="2205"/>
        </w:tabs>
        <w:spacing w:line="580" w:lineRule="exact"/>
        <w:ind w:firstLineChars="196" w:firstLine="31680"/>
        <w:rPr>
          <w:rFonts w:ascii="仿宋_GB2312" w:eastAsia="仿宋_GB2312" w:cs="Tahoma"/>
          <w:sz w:val="32"/>
          <w:szCs w:val="32"/>
        </w:rPr>
      </w:pPr>
    </w:p>
    <w:p w:rsidR="007543E8" w:rsidRPr="00A469E4" w:rsidRDefault="007543E8" w:rsidP="00454972">
      <w:pPr>
        <w:tabs>
          <w:tab w:val="left" w:pos="2205"/>
        </w:tabs>
        <w:spacing w:line="600" w:lineRule="exact"/>
        <w:ind w:firstLineChars="200" w:firstLine="31680"/>
        <w:rPr>
          <w:rFonts w:ascii="仿宋_GB2312" w:eastAsia="仿宋_GB2312"/>
          <w:sz w:val="32"/>
          <w:szCs w:val="32"/>
        </w:rPr>
      </w:pPr>
      <w:r w:rsidRPr="00A469E4">
        <w:rPr>
          <w:rFonts w:ascii="仿宋_GB2312" w:eastAsia="仿宋_GB2312" w:hint="eastAsia"/>
          <w:b/>
          <w:sz w:val="32"/>
          <w:szCs w:val="32"/>
        </w:rPr>
        <w:t>附件：</w:t>
      </w:r>
      <w:r w:rsidRPr="00A469E4">
        <w:rPr>
          <w:rFonts w:ascii="仿宋_GB2312" w:eastAsia="仿宋_GB2312" w:hint="eastAsia"/>
          <w:sz w:val="32"/>
          <w:szCs w:val="32"/>
        </w:rPr>
        <w:t>《北京市工程监理企业及人员违法违规行为记分标准》</w:t>
      </w: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454972">
      <w:pPr>
        <w:tabs>
          <w:tab w:val="left" w:pos="7920"/>
          <w:tab w:val="left" w:pos="8100"/>
          <w:tab w:val="left" w:pos="8280"/>
        </w:tabs>
        <w:spacing w:line="600" w:lineRule="exact"/>
        <w:ind w:firstLineChars="50" w:firstLine="31680"/>
        <w:rPr>
          <w:rFonts w:ascii="仿宋_GB2312" w:eastAsia="仿宋_GB2312" w:hAnsi="宋体"/>
          <w:kern w:val="32"/>
          <w:sz w:val="28"/>
          <w:szCs w:val="28"/>
        </w:rPr>
      </w:pPr>
    </w:p>
    <w:p w:rsidR="007543E8" w:rsidRDefault="007543E8" w:rsidP="005D66E0">
      <w:pPr>
        <w:tabs>
          <w:tab w:val="left" w:pos="7920"/>
          <w:tab w:val="left" w:pos="8100"/>
          <w:tab w:val="left" w:pos="8280"/>
        </w:tabs>
        <w:spacing w:line="600" w:lineRule="exact"/>
        <w:ind w:firstLineChars="50" w:firstLine="31680"/>
        <w:rPr>
          <w:rFonts w:ascii="仿宋_GB2312" w:eastAsia="仿宋_GB2312" w:hAnsi="宋体"/>
          <w:kern w:val="32"/>
          <w:sz w:val="28"/>
          <w:szCs w:val="28"/>
        </w:rPr>
      </w:pPr>
    </w:p>
    <w:sectPr w:rsidR="007543E8" w:rsidSect="000421B9">
      <w:headerReference w:type="default" r:id="rId7"/>
      <w:footerReference w:type="even" r:id="rId8"/>
      <w:footerReference w:type="default" r:id="rId9"/>
      <w:pgSz w:w="11906" w:h="16838"/>
      <w:pgMar w:top="1871"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E8" w:rsidRDefault="007543E8">
      <w:r>
        <w:separator/>
      </w:r>
    </w:p>
  </w:endnote>
  <w:endnote w:type="continuationSeparator" w:id="0">
    <w:p w:rsidR="007543E8" w:rsidRDefault="00754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E8" w:rsidRPr="000421B9" w:rsidRDefault="007543E8">
    <w:pPr>
      <w:pStyle w:val="Footer"/>
      <w:framePr w:wrap="around" w:vAnchor="text" w:hAnchor="margin" w:xAlign="outside" w:y="1"/>
      <w:rPr>
        <w:rStyle w:val="PageNumber"/>
        <w:rFonts w:ascii="宋体"/>
        <w:sz w:val="28"/>
        <w:szCs w:val="28"/>
      </w:rPr>
    </w:pPr>
    <w:r w:rsidRPr="000421B9">
      <w:rPr>
        <w:rStyle w:val="PageNumber"/>
        <w:rFonts w:ascii="宋体" w:hAnsi="宋体"/>
        <w:sz w:val="28"/>
        <w:szCs w:val="28"/>
      </w:rPr>
      <w:fldChar w:fldCharType="begin"/>
    </w:r>
    <w:r w:rsidRPr="000421B9">
      <w:rPr>
        <w:rStyle w:val="PageNumber"/>
        <w:rFonts w:ascii="宋体" w:hAnsi="宋体"/>
        <w:sz w:val="28"/>
        <w:szCs w:val="28"/>
      </w:rPr>
      <w:instrText xml:space="preserve">PAGE  </w:instrText>
    </w:r>
    <w:r w:rsidRPr="000421B9">
      <w:rPr>
        <w:rStyle w:val="PageNumber"/>
        <w:rFonts w:ascii="宋体" w:hAnsi="宋体"/>
        <w:sz w:val="28"/>
        <w:szCs w:val="28"/>
      </w:rPr>
      <w:fldChar w:fldCharType="separate"/>
    </w:r>
    <w:r>
      <w:rPr>
        <w:rStyle w:val="PageNumber"/>
        <w:rFonts w:ascii="宋体" w:hAnsi="宋体"/>
        <w:noProof/>
        <w:sz w:val="28"/>
        <w:szCs w:val="28"/>
      </w:rPr>
      <w:t>- 8 -</w:t>
    </w:r>
    <w:r w:rsidRPr="000421B9">
      <w:rPr>
        <w:rStyle w:val="PageNumber"/>
        <w:rFonts w:ascii="宋体" w:hAnsi="宋体"/>
        <w:sz w:val="28"/>
        <w:szCs w:val="28"/>
      </w:rPr>
      <w:fldChar w:fldCharType="end"/>
    </w:r>
  </w:p>
  <w:p w:rsidR="007543E8" w:rsidRDefault="007543E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E8" w:rsidRPr="000421B9" w:rsidRDefault="007543E8">
    <w:pPr>
      <w:pStyle w:val="Footer"/>
      <w:jc w:val="right"/>
      <w:rPr>
        <w:sz w:val="28"/>
        <w:szCs w:val="28"/>
      </w:rPr>
    </w:pPr>
    <w:r w:rsidRPr="000421B9">
      <w:rPr>
        <w:rFonts w:ascii="宋体" w:hAnsi="宋体"/>
        <w:sz w:val="28"/>
        <w:szCs w:val="28"/>
      </w:rPr>
      <w:fldChar w:fldCharType="begin"/>
    </w:r>
    <w:r w:rsidRPr="000421B9">
      <w:rPr>
        <w:rFonts w:ascii="宋体" w:hAnsi="宋体"/>
        <w:sz w:val="28"/>
        <w:szCs w:val="28"/>
      </w:rPr>
      <w:instrText xml:space="preserve"> PAGE   \* MERGEFORMAT </w:instrText>
    </w:r>
    <w:r w:rsidRPr="000421B9">
      <w:rPr>
        <w:rFonts w:ascii="宋体" w:hAnsi="宋体"/>
        <w:sz w:val="28"/>
        <w:szCs w:val="28"/>
      </w:rPr>
      <w:fldChar w:fldCharType="separate"/>
    </w:r>
    <w:r w:rsidRPr="00454972">
      <w:rPr>
        <w:rFonts w:ascii="宋体"/>
        <w:noProof/>
        <w:sz w:val="28"/>
        <w:szCs w:val="28"/>
        <w:lang w:val="zh-CN"/>
      </w:rPr>
      <w:t>-</w:t>
    </w:r>
    <w:r>
      <w:rPr>
        <w:rFonts w:ascii="宋体" w:hAnsi="宋体"/>
        <w:noProof/>
        <w:sz w:val="28"/>
        <w:szCs w:val="28"/>
      </w:rPr>
      <w:t xml:space="preserve"> 1 -</w:t>
    </w:r>
    <w:r w:rsidRPr="000421B9">
      <w:rPr>
        <w:rFonts w:ascii="宋体" w:hAnsi="宋体"/>
        <w:sz w:val="28"/>
        <w:szCs w:val="28"/>
      </w:rPr>
      <w:fldChar w:fldCharType="end"/>
    </w:r>
  </w:p>
  <w:p w:rsidR="007543E8" w:rsidRDefault="007543E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E8" w:rsidRDefault="007543E8">
      <w:r>
        <w:separator/>
      </w:r>
    </w:p>
  </w:footnote>
  <w:footnote w:type="continuationSeparator" w:id="0">
    <w:p w:rsidR="007543E8" w:rsidRDefault="00754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E8" w:rsidRDefault="007543E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pPr>
      <w:rPr>
        <w:rFonts w:cs="Times New Roman"/>
      </w:rPr>
    </w:lvl>
    <w:lvl w:ilvl="1" w:tentative="1">
      <w:start w:val="1"/>
      <w:numFmt w:val="none"/>
      <w:suff w:val="nothing"/>
      <w:lvlText w:val=""/>
      <w:lvlJc w:val="left"/>
      <w:pPr>
        <w:tabs>
          <w:tab w:val="left" w:pos="0"/>
        </w:tabs>
      </w:pPr>
      <w:rPr>
        <w:rFonts w:cs="Times New Roman"/>
      </w:rPr>
    </w:lvl>
    <w:lvl w:ilvl="2" w:tentative="1">
      <w:start w:val="1"/>
      <w:numFmt w:val="none"/>
      <w:suff w:val="nothing"/>
      <w:lvlText w:val=""/>
      <w:lvlJc w:val="left"/>
      <w:pPr>
        <w:tabs>
          <w:tab w:val="left" w:pos="0"/>
        </w:tabs>
      </w:pPr>
      <w:rPr>
        <w:rFonts w:cs="Times New Roman"/>
      </w:rPr>
    </w:lvl>
    <w:lvl w:ilvl="3" w:tentative="1">
      <w:start w:val="1"/>
      <w:numFmt w:val="none"/>
      <w:suff w:val="nothing"/>
      <w:lvlText w:val=""/>
      <w:lvlJc w:val="left"/>
      <w:pPr>
        <w:tabs>
          <w:tab w:val="left" w:pos="0"/>
        </w:tabs>
      </w:pPr>
      <w:rPr>
        <w:rFonts w:cs="Times New Roman"/>
      </w:rPr>
    </w:lvl>
    <w:lvl w:ilvl="4" w:tentative="1">
      <w:start w:val="1"/>
      <w:numFmt w:val="none"/>
      <w:suff w:val="nothing"/>
      <w:lvlText w:val=""/>
      <w:lvlJc w:val="left"/>
      <w:pPr>
        <w:tabs>
          <w:tab w:val="left" w:pos="0"/>
        </w:tabs>
      </w:pPr>
      <w:rPr>
        <w:rFonts w:cs="Times New Roman"/>
      </w:rPr>
    </w:lvl>
    <w:lvl w:ilvl="5" w:tentative="1">
      <w:start w:val="1"/>
      <w:numFmt w:val="none"/>
      <w:suff w:val="nothing"/>
      <w:lvlText w:val=""/>
      <w:lvlJc w:val="left"/>
      <w:pPr>
        <w:tabs>
          <w:tab w:val="left" w:pos="0"/>
        </w:tabs>
      </w:pPr>
      <w:rPr>
        <w:rFonts w:cs="Times New Roman"/>
      </w:rPr>
    </w:lvl>
    <w:lvl w:ilvl="6" w:tentative="1">
      <w:start w:val="1"/>
      <w:numFmt w:val="none"/>
      <w:suff w:val="nothing"/>
      <w:lvlText w:val=""/>
      <w:lvlJc w:val="left"/>
      <w:pPr>
        <w:tabs>
          <w:tab w:val="left" w:pos="0"/>
        </w:tabs>
      </w:pPr>
      <w:rPr>
        <w:rFonts w:cs="Times New Roman"/>
      </w:rPr>
    </w:lvl>
    <w:lvl w:ilvl="7" w:tentative="1">
      <w:start w:val="1"/>
      <w:numFmt w:val="none"/>
      <w:suff w:val="nothing"/>
      <w:lvlText w:val=""/>
      <w:lvlJc w:val="left"/>
      <w:pPr>
        <w:tabs>
          <w:tab w:val="left" w:pos="0"/>
        </w:tabs>
      </w:pPr>
      <w:rPr>
        <w:rFonts w:cs="Times New Roman"/>
      </w:rPr>
    </w:lvl>
    <w:lvl w:ilvl="8" w:tentative="1">
      <w:start w:val="1"/>
      <w:numFmt w:val="none"/>
      <w:suff w:val="nothing"/>
      <w:lvlText w:val=""/>
      <w:lvlJc w:val="left"/>
      <w:pPr>
        <w:tabs>
          <w:tab w:val="left" w:pos="0"/>
        </w:tabs>
      </w:pPr>
      <w:rPr>
        <w:rFonts w:cs="Times New Roman"/>
      </w:rPr>
    </w:lvl>
  </w:abstractNum>
  <w:abstractNum w:abstractNumId="1">
    <w:nsid w:val="094265CE"/>
    <w:multiLevelType w:val="hybridMultilevel"/>
    <w:tmpl w:val="2460FA2E"/>
    <w:lvl w:ilvl="0" w:tplc="D28AAA0C">
      <w:start w:val="1"/>
      <w:numFmt w:val="chineseCountingThousand"/>
      <w:lvlText w:val="（%1）"/>
      <w:lvlJc w:val="left"/>
      <w:pPr>
        <w:ind w:firstLine="640"/>
      </w:pPr>
      <w:rPr>
        <w:rFonts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0D6A4DC6"/>
    <w:multiLevelType w:val="hybridMultilevel"/>
    <w:tmpl w:val="E28E1DB4"/>
    <w:lvl w:ilvl="0" w:tplc="DE82C36A">
      <w:start w:val="1"/>
      <w:numFmt w:val="chineseCountingThousand"/>
      <w:lvlText w:val="（%1）"/>
      <w:lvlJc w:val="left"/>
      <w:pPr>
        <w:ind w:firstLine="640"/>
      </w:pPr>
      <w:rPr>
        <w:rFonts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7C9084C"/>
    <w:multiLevelType w:val="hybridMultilevel"/>
    <w:tmpl w:val="44B412DE"/>
    <w:lvl w:ilvl="0" w:tplc="3710C162">
      <w:start w:val="1"/>
      <w:numFmt w:val="chineseCountingThousand"/>
      <w:suff w:val="space"/>
      <w:lvlText w:val="%1、"/>
      <w:lvlJc w:val="left"/>
      <w:pPr>
        <w:ind w:firstLine="64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6CAE12DA"/>
    <w:multiLevelType w:val="hybridMultilevel"/>
    <w:tmpl w:val="B2DAE25E"/>
    <w:lvl w:ilvl="0" w:tplc="B532CB1C">
      <w:start w:val="1"/>
      <w:numFmt w:val="chineseCountingThousand"/>
      <w:lvlText w:val="（%1）"/>
      <w:lvlJc w:val="left"/>
      <w:pPr>
        <w:ind w:firstLine="640"/>
      </w:pPr>
      <w:rPr>
        <w:rFonts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50C"/>
    <w:rsid w:val="0001087A"/>
    <w:rsid w:val="00012C43"/>
    <w:rsid w:val="000342AA"/>
    <w:rsid w:val="000356F8"/>
    <w:rsid w:val="000421B9"/>
    <w:rsid w:val="0004598A"/>
    <w:rsid w:val="00054357"/>
    <w:rsid w:val="00060E4E"/>
    <w:rsid w:val="00072775"/>
    <w:rsid w:val="000728DB"/>
    <w:rsid w:val="00077165"/>
    <w:rsid w:val="00094F52"/>
    <w:rsid w:val="00096535"/>
    <w:rsid w:val="000B097A"/>
    <w:rsid w:val="000B6240"/>
    <w:rsid w:val="000C1A1D"/>
    <w:rsid w:val="000C2091"/>
    <w:rsid w:val="000C3831"/>
    <w:rsid w:val="000D59C6"/>
    <w:rsid w:val="000E28DB"/>
    <w:rsid w:val="000E3701"/>
    <w:rsid w:val="000F49A9"/>
    <w:rsid w:val="00100AA7"/>
    <w:rsid w:val="00105615"/>
    <w:rsid w:val="00110493"/>
    <w:rsid w:val="00110E2A"/>
    <w:rsid w:val="00111A24"/>
    <w:rsid w:val="0014438B"/>
    <w:rsid w:val="00153877"/>
    <w:rsid w:val="00153CD1"/>
    <w:rsid w:val="00154254"/>
    <w:rsid w:val="00172A27"/>
    <w:rsid w:val="001A0957"/>
    <w:rsid w:val="001A1168"/>
    <w:rsid w:val="001A2417"/>
    <w:rsid w:val="001F3F69"/>
    <w:rsid w:val="0020064E"/>
    <w:rsid w:val="0020070E"/>
    <w:rsid w:val="002120A6"/>
    <w:rsid w:val="00216FFC"/>
    <w:rsid w:val="0024272E"/>
    <w:rsid w:val="00253BEB"/>
    <w:rsid w:val="00297AE6"/>
    <w:rsid w:val="002C01DB"/>
    <w:rsid w:val="002C7FEE"/>
    <w:rsid w:val="002D1899"/>
    <w:rsid w:val="002D36AD"/>
    <w:rsid w:val="002D3806"/>
    <w:rsid w:val="002E42AD"/>
    <w:rsid w:val="002F3601"/>
    <w:rsid w:val="002F7EDF"/>
    <w:rsid w:val="003154E0"/>
    <w:rsid w:val="0031729D"/>
    <w:rsid w:val="00342016"/>
    <w:rsid w:val="00361308"/>
    <w:rsid w:val="00375C46"/>
    <w:rsid w:val="003767E3"/>
    <w:rsid w:val="00393728"/>
    <w:rsid w:val="003979A0"/>
    <w:rsid w:val="003A7992"/>
    <w:rsid w:val="003C334F"/>
    <w:rsid w:val="003C547D"/>
    <w:rsid w:val="003D19CE"/>
    <w:rsid w:val="003E1BD7"/>
    <w:rsid w:val="00406565"/>
    <w:rsid w:val="004167E0"/>
    <w:rsid w:val="00417AF4"/>
    <w:rsid w:val="00427BB6"/>
    <w:rsid w:val="0043449A"/>
    <w:rsid w:val="0044549E"/>
    <w:rsid w:val="004543C2"/>
    <w:rsid w:val="00454972"/>
    <w:rsid w:val="004607C2"/>
    <w:rsid w:val="00470A92"/>
    <w:rsid w:val="00491E38"/>
    <w:rsid w:val="004C2302"/>
    <w:rsid w:val="004F3B9A"/>
    <w:rsid w:val="0052797F"/>
    <w:rsid w:val="00536092"/>
    <w:rsid w:val="0054645E"/>
    <w:rsid w:val="00576121"/>
    <w:rsid w:val="005827F6"/>
    <w:rsid w:val="005C4608"/>
    <w:rsid w:val="005D66E0"/>
    <w:rsid w:val="006076B4"/>
    <w:rsid w:val="00610262"/>
    <w:rsid w:val="006349E5"/>
    <w:rsid w:val="006417BB"/>
    <w:rsid w:val="00650645"/>
    <w:rsid w:val="006509F2"/>
    <w:rsid w:val="00660904"/>
    <w:rsid w:val="0069177C"/>
    <w:rsid w:val="00691D5F"/>
    <w:rsid w:val="006B431C"/>
    <w:rsid w:val="006D5337"/>
    <w:rsid w:val="006E749B"/>
    <w:rsid w:val="006F1882"/>
    <w:rsid w:val="006F6A00"/>
    <w:rsid w:val="00705975"/>
    <w:rsid w:val="00721C6B"/>
    <w:rsid w:val="00722B9C"/>
    <w:rsid w:val="00745D61"/>
    <w:rsid w:val="00747A01"/>
    <w:rsid w:val="007502D1"/>
    <w:rsid w:val="007543E8"/>
    <w:rsid w:val="0076336B"/>
    <w:rsid w:val="00780B9A"/>
    <w:rsid w:val="007907E8"/>
    <w:rsid w:val="007B1D7F"/>
    <w:rsid w:val="007B6738"/>
    <w:rsid w:val="007C6614"/>
    <w:rsid w:val="007E10B2"/>
    <w:rsid w:val="007E331F"/>
    <w:rsid w:val="007E6083"/>
    <w:rsid w:val="007E6EB4"/>
    <w:rsid w:val="00834947"/>
    <w:rsid w:val="0083652A"/>
    <w:rsid w:val="00840DB7"/>
    <w:rsid w:val="00842CD2"/>
    <w:rsid w:val="00864289"/>
    <w:rsid w:val="0087050D"/>
    <w:rsid w:val="00891567"/>
    <w:rsid w:val="008A13FD"/>
    <w:rsid w:val="008D2087"/>
    <w:rsid w:val="008D5F6E"/>
    <w:rsid w:val="009252DE"/>
    <w:rsid w:val="0094733D"/>
    <w:rsid w:val="00956A61"/>
    <w:rsid w:val="00970F99"/>
    <w:rsid w:val="00982B50"/>
    <w:rsid w:val="00996148"/>
    <w:rsid w:val="009A3F6C"/>
    <w:rsid w:val="009E0DDC"/>
    <w:rsid w:val="009E200E"/>
    <w:rsid w:val="00A1438B"/>
    <w:rsid w:val="00A31EAE"/>
    <w:rsid w:val="00A33C1E"/>
    <w:rsid w:val="00A36C06"/>
    <w:rsid w:val="00A4426A"/>
    <w:rsid w:val="00A4629D"/>
    <w:rsid w:val="00A469E4"/>
    <w:rsid w:val="00A80A6F"/>
    <w:rsid w:val="00A8239C"/>
    <w:rsid w:val="00A86F54"/>
    <w:rsid w:val="00A9260F"/>
    <w:rsid w:val="00A97F58"/>
    <w:rsid w:val="00AB5A1C"/>
    <w:rsid w:val="00AE73B2"/>
    <w:rsid w:val="00AF482C"/>
    <w:rsid w:val="00B04E96"/>
    <w:rsid w:val="00B141A0"/>
    <w:rsid w:val="00B149BC"/>
    <w:rsid w:val="00B2309E"/>
    <w:rsid w:val="00B24FA0"/>
    <w:rsid w:val="00B44B5B"/>
    <w:rsid w:val="00B7663A"/>
    <w:rsid w:val="00B840D0"/>
    <w:rsid w:val="00B95A8A"/>
    <w:rsid w:val="00BC383B"/>
    <w:rsid w:val="00BF123C"/>
    <w:rsid w:val="00BF4DCB"/>
    <w:rsid w:val="00BF52CB"/>
    <w:rsid w:val="00C00E1C"/>
    <w:rsid w:val="00C34484"/>
    <w:rsid w:val="00C514ED"/>
    <w:rsid w:val="00C571E5"/>
    <w:rsid w:val="00C67EEC"/>
    <w:rsid w:val="00C80DED"/>
    <w:rsid w:val="00C82F04"/>
    <w:rsid w:val="00C84CDD"/>
    <w:rsid w:val="00CA4BE4"/>
    <w:rsid w:val="00CA5754"/>
    <w:rsid w:val="00CC4ED0"/>
    <w:rsid w:val="00CD101F"/>
    <w:rsid w:val="00CD7B79"/>
    <w:rsid w:val="00CD7BE5"/>
    <w:rsid w:val="00CF5D2E"/>
    <w:rsid w:val="00CF6C56"/>
    <w:rsid w:val="00D15563"/>
    <w:rsid w:val="00D23D4E"/>
    <w:rsid w:val="00D25A49"/>
    <w:rsid w:val="00D41FBE"/>
    <w:rsid w:val="00D50F1E"/>
    <w:rsid w:val="00D5555A"/>
    <w:rsid w:val="00D6375F"/>
    <w:rsid w:val="00D66AD3"/>
    <w:rsid w:val="00D86595"/>
    <w:rsid w:val="00DA3890"/>
    <w:rsid w:val="00DA56A0"/>
    <w:rsid w:val="00DC4DCB"/>
    <w:rsid w:val="00DC53EC"/>
    <w:rsid w:val="00DD3C9E"/>
    <w:rsid w:val="00E015C4"/>
    <w:rsid w:val="00E065CF"/>
    <w:rsid w:val="00E33BD5"/>
    <w:rsid w:val="00E7067A"/>
    <w:rsid w:val="00E77B66"/>
    <w:rsid w:val="00ED6A6D"/>
    <w:rsid w:val="00EF0CA2"/>
    <w:rsid w:val="00EF0D0E"/>
    <w:rsid w:val="00EF3A43"/>
    <w:rsid w:val="00F01353"/>
    <w:rsid w:val="00F15649"/>
    <w:rsid w:val="00F1798C"/>
    <w:rsid w:val="00F37839"/>
    <w:rsid w:val="00F43B07"/>
    <w:rsid w:val="00F65DBD"/>
    <w:rsid w:val="00F73D70"/>
    <w:rsid w:val="00FA0140"/>
    <w:rsid w:val="00FA6C8E"/>
    <w:rsid w:val="00FA7E1C"/>
    <w:rsid w:val="00FC162D"/>
    <w:rsid w:val="00FD1AE4"/>
    <w:rsid w:val="00FD23E4"/>
    <w:rsid w:val="00FD7E6B"/>
    <w:rsid w:val="00FD7F87"/>
    <w:rsid w:val="00FE0D3C"/>
    <w:rsid w:val="00FE1912"/>
    <w:rsid w:val="00FE391B"/>
    <w:rsid w:val="00FE42C9"/>
    <w:rsid w:val="00FF46CC"/>
    <w:rsid w:val="18BF1612"/>
    <w:rsid w:val="22357754"/>
    <w:rsid w:val="452A536A"/>
    <w:rsid w:val="4A65539B"/>
    <w:rsid w:val="4AC7413B"/>
    <w:rsid w:val="60EE21FF"/>
    <w:rsid w:val="7DA11E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47D"/>
    <w:pPr>
      <w:widowControl w:val="0"/>
      <w:jc w:val="both"/>
    </w:pPr>
    <w:rPr>
      <w:szCs w:val="24"/>
    </w:rPr>
  </w:style>
  <w:style w:type="paragraph" w:styleId="Heading1">
    <w:name w:val="heading 1"/>
    <w:basedOn w:val="Normal"/>
    <w:next w:val="Normal"/>
    <w:link w:val="Heading1Char"/>
    <w:uiPriority w:val="99"/>
    <w:qFormat/>
    <w:rsid w:val="00DD3C9E"/>
    <w:pPr>
      <w:keepNext/>
      <w:keepLines/>
      <w:tabs>
        <w:tab w:val="left" w:pos="0"/>
      </w:tabs>
      <w:suppressAutoHyphens/>
      <w:spacing w:before="340" w:after="330" w:line="576" w:lineRule="auto"/>
      <w:outlineLvl w:val="0"/>
    </w:pPr>
    <w:rPr>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C9E"/>
    <w:rPr>
      <w:rFonts w:cs="Times New Roman"/>
      <w:b/>
      <w:bCs/>
      <w:kern w:val="2"/>
      <w:sz w:val="44"/>
      <w:szCs w:val="44"/>
    </w:rPr>
  </w:style>
  <w:style w:type="character" w:styleId="PageNumber">
    <w:name w:val="page number"/>
    <w:basedOn w:val="DefaultParagraphFont"/>
    <w:uiPriority w:val="99"/>
    <w:rsid w:val="003C547D"/>
    <w:rPr>
      <w:rFonts w:cs="Times New Roman"/>
    </w:rPr>
  </w:style>
  <w:style w:type="character" w:customStyle="1" w:styleId="2">
    <w:name w:val="自定样式2"/>
    <w:uiPriority w:val="99"/>
    <w:rsid w:val="003C547D"/>
  </w:style>
  <w:style w:type="character" w:customStyle="1" w:styleId="1">
    <w:name w:val="自定样式1"/>
    <w:uiPriority w:val="99"/>
    <w:rsid w:val="003C547D"/>
  </w:style>
  <w:style w:type="character" w:customStyle="1" w:styleId="3">
    <w:name w:val="自定样式3"/>
    <w:uiPriority w:val="99"/>
    <w:rsid w:val="003C547D"/>
    <w:rPr>
      <w:rFonts w:ascii="Times New Roman" w:eastAsia="黑体" w:hAnsi="Times New Roman"/>
      <w:b/>
      <w:color w:val="auto"/>
      <w:kern w:val="1"/>
      <w:sz w:val="30"/>
      <w:lang w:val="en-US" w:eastAsia="zh-CN"/>
    </w:rPr>
  </w:style>
  <w:style w:type="character" w:customStyle="1" w:styleId="FooterChar">
    <w:name w:val="Footer Char"/>
    <w:basedOn w:val="DefaultParagraphFont"/>
    <w:link w:val="Footer"/>
    <w:uiPriority w:val="99"/>
    <w:locked/>
    <w:rsid w:val="003C547D"/>
    <w:rPr>
      <w:rFonts w:eastAsia="宋体" w:cs="Times New Roman"/>
      <w:kern w:val="2"/>
      <w:sz w:val="18"/>
      <w:szCs w:val="18"/>
      <w:lang w:val="en-US" w:eastAsia="zh-CN" w:bidi="ar-SA"/>
    </w:rPr>
  </w:style>
  <w:style w:type="character" w:customStyle="1" w:styleId="HeaderChar">
    <w:name w:val="Header Char"/>
    <w:basedOn w:val="DefaultParagraphFont"/>
    <w:link w:val="Header"/>
    <w:uiPriority w:val="99"/>
    <w:locked/>
    <w:rsid w:val="003C547D"/>
    <w:rPr>
      <w:rFonts w:eastAsia="宋体" w:cs="Times New Roman"/>
      <w:kern w:val="2"/>
      <w:sz w:val="18"/>
      <w:szCs w:val="18"/>
      <w:lang w:val="en-US" w:eastAsia="zh-CN" w:bidi="ar-SA"/>
    </w:rPr>
  </w:style>
  <w:style w:type="paragraph" w:styleId="Date">
    <w:name w:val="Date"/>
    <w:basedOn w:val="Normal"/>
    <w:next w:val="Normal"/>
    <w:link w:val="DateChar"/>
    <w:uiPriority w:val="99"/>
    <w:rsid w:val="003C547D"/>
  </w:style>
  <w:style w:type="character" w:customStyle="1" w:styleId="DateChar">
    <w:name w:val="Date Char"/>
    <w:basedOn w:val="DefaultParagraphFont"/>
    <w:link w:val="Date"/>
    <w:uiPriority w:val="99"/>
    <w:semiHidden/>
    <w:rsid w:val="00447E5C"/>
    <w:rPr>
      <w:szCs w:val="24"/>
    </w:rPr>
  </w:style>
  <w:style w:type="paragraph" w:customStyle="1" w:styleId="CharCharCharChar">
    <w:name w:val="Char Char Char Char"/>
    <w:basedOn w:val="Normal"/>
    <w:uiPriority w:val="99"/>
    <w:rsid w:val="003C547D"/>
    <w:pPr>
      <w:adjustRightInd w:val="0"/>
      <w:spacing w:line="360" w:lineRule="auto"/>
    </w:pPr>
    <w:rPr>
      <w:kern w:val="0"/>
      <w:sz w:val="24"/>
      <w:szCs w:val="20"/>
    </w:rPr>
  </w:style>
  <w:style w:type="paragraph" w:styleId="PlainText">
    <w:name w:val="Plain Text"/>
    <w:basedOn w:val="Normal"/>
    <w:link w:val="PlainTextChar"/>
    <w:uiPriority w:val="99"/>
    <w:rsid w:val="003C547D"/>
    <w:rPr>
      <w:rFonts w:ascii="宋体" w:hAnsi="Courier New"/>
      <w:szCs w:val="20"/>
    </w:rPr>
  </w:style>
  <w:style w:type="character" w:customStyle="1" w:styleId="PlainTextChar">
    <w:name w:val="Plain Text Char"/>
    <w:basedOn w:val="DefaultParagraphFont"/>
    <w:link w:val="PlainText"/>
    <w:uiPriority w:val="99"/>
    <w:semiHidden/>
    <w:rsid w:val="00447E5C"/>
    <w:rPr>
      <w:rFonts w:ascii="宋体" w:hAnsi="Courier New" w:cs="Courier New"/>
      <w:szCs w:val="21"/>
    </w:rPr>
  </w:style>
  <w:style w:type="paragraph" w:styleId="DocumentMap">
    <w:name w:val="Document Map"/>
    <w:basedOn w:val="Normal"/>
    <w:link w:val="DocumentMapChar"/>
    <w:uiPriority w:val="99"/>
    <w:semiHidden/>
    <w:rsid w:val="003C547D"/>
    <w:pPr>
      <w:shd w:val="clear" w:color="auto" w:fill="000080"/>
    </w:pPr>
  </w:style>
  <w:style w:type="character" w:customStyle="1" w:styleId="DocumentMapChar">
    <w:name w:val="Document Map Char"/>
    <w:basedOn w:val="DefaultParagraphFont"/>
    <w:link w:val="DocumentMap"/>
    <w:uiPriority w:val="99"/>
    <w:semiHidden/>
    <w:rsid w:val="00447E5C"/>
    <w:rPr>
      <w:sz w:val="0"/>
      <w:szCs w:val="0"/>
    </w:rPr>
  </w:style>
  <w:style w:type="paragraph" w:styleId="BodyText">
    <w:name w:val="Body Text"/>
    <w:basedOn w:val="Normal"/>
    <w:link w:val="BodyTextChar"/>
    <w:uiPriority w:val="99"/>
    <w:rsid w:val="003C547D"/>
    <w:pPr>
      <w:jc w:val="center"/>
    </w:pPr>
    <w:rPr>
      <w:sz w:val="24"/>
      <w:szCs w:val="20"/>
    </w:rPr>
  </w:style>
  <w:style w:type="character" w:customStyle="1" w:styleId="BodyTextChar">
    <w:name w:val="Body Text Char"/>
    <w:basedOn w:val="DefaultParagraphFont"/>
    <w:link w:val="BodyText"/>
    <w:uiPriority w:val="99"/>
    <w:semiHidden/>
    <w:rsid w:val="00447E5C"/>
    <w:rPr>
      <w:szCs w:val="24"/>
    </w:rPr>
  </w:style>
  <w:style w:type="paragraph" w:styleId="Header">
    <w:name w:val="header"/>
    <w:basedOn w:val="Normal"/>
    <w:link w:val="HeaderChar"/>
    <w:uiPriority w:val="99"/>
    <w:rsid w:val="003C547D"/>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447E5C"/>
    <w:rPr>
      <w:sz w:val="18"/>
      <w:szCs w:val="18"/>
    </w:rPr>
  </w:style>
  <w:style w:type="paragraph" w:styleId="Footer">
    <w:name w:val="footer"/>
    <w:basedOn w:val="Normal"/>
    <w:link w:val="FooterChar"/>
    <w:uiPriority w:val="99"/>
    <w:rsid w:val="003C547D"/>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447E5C"/>
    <w:rPr>
      <w:sz w:val="18"/>
      <w:szCs w:val="18"/>
    </w:rPr>
  </w:style>
  <w:style w:type="paragraph" w:customStyle="1" w:styleId="WW-1111">
    <w:name w:val="WW-表格内容1111"/>
    <w:basedOn w:val="Normal"/>
    <w:uiPriority w:val="99"/>
    <w:rsid w:val="003C547D"/>
    <w:pPr>
      <w:suppressLineNumbers/>
      <w:suppressAutoHyphens/>
    </w:pPr>
    <w:rPr>
      <w:kern w:val="1"/>
      <w:szCs w:val="21"/>
    </w:rPr>
  </w:style>
  <w:style w:type="paragraph" w:styleId="BalloonText">
    <w:name w:val="Balloon Text"/>
    <w:basedOn w:val="Normal"/>
    <w:link w:val="BalloonTextChar"/>
    <w:uiPriority w:val="99"/>
    <w:semiHidden/>
    <w:rsid w:val="003C547D"/>
    <w:rPr>
      <w:sz w:val="18"/>
      <w:szCs w:val="18"/>
    </w:rPr>
  </w:style>
  <w:style w:type="character" w:customStyle="1" w:styleId="BalloonTextChar">
    <w:name w:val="Balloon Text Char"/>
    <w:basedOn w:val="DefaultParagraphFont"/>
    <w:link w:val="BalloonText"/>
    <w:uiPriority w:val="99"/>
    <w:semiHidden/>
    <w:rsid w:val="00447E5C"/>
    <w:rPr>
      <w:sz w:val="0"/>
      <w:szCs w:val="0"/>
    </w:rPr>
  </w:style>
  <w:style w:type="paragraph" w:styleId="BodyTextIndent">
    <w:name w:val="Body Text Indent"/>
    <w:basedOn w:val="Normal"/>
    <w:link w:val="BodyTextIndentChar"/>
    <w:uiPriority w:val="99"/>
    <w:rsid w:val="003C547D"/>
    <w:pPr>
      <w:spacing w:after="120"/>
      <w:ind w:leftChars="200" w:left="420"/>
    </w:pPr>
  </w:style>
  <w:style w:type="character" w:customStyle="1" w:styleId="BodyTextIndentChar">
    <w:name w:val="Body Text Indent Char"/>
    <w:basedOn w:val="DefaultParagraphFont"/>
    <w:link w:val="BodyTextIndent"/>
    <w:uiPriority w:val="99"/>
    <w:semiHidden/>
    <w:rsid w:val="00447E5C"/>
    <w:rPr>
      <w:szCs w:val="24"/>
    </w:rPr>
  </w:style>
  <w:style w:type="paragraph" w:styleId="NormalWeb">
    <w:name w:val="Normal (Web)"/>
    <w:basedOn w:val="Normal"/>
    <w:uiPriority w:val="99"/>
    <w:rsid w:val="003C547D"/>
    <w:pPr>
      <w:widowControl/>
      <w:spacing w:before="100" w:beforeAutospacing="1" w:after="100" w:afterAutospacing="1"/>
      <w:jc w:val="left"/>
    </w:pPr>
    <w:rPr>
      <w:rFonts w:ascii="宋体" w:hAnsi="宋体"/>
      <w:kern w:val="0"/>
      <w:sz w:val="24"/>
    </w:rPr>
  </w:style>
  <w:style w:type="paragraph" w:styleId="BodyText2">
    <w:name w:val="Body Text 2"/>
    <w:basedOn w:val="Normal"/>
    <w:link w:val="BodyText2Char"/>
    <w:uiPriority w:val="99"/>
    <w:rsid w:val="003C547D"/>
    <w:pPr>
      <w:spacing w:after="120" w:line="480" w:lineRule="auto"/>
    </w:pPr>
  </w:style>
  <w:style w:type="character" w:customStyle="1" w:styleId="BodyText2Char">
    <w:name w:val="Body Text 2 Char"/>
    <w:basedOn w:val="DefaultParagraphFont"/>
    <w:link w:val="BodyText2"/>
    <w:uiPriority w:val="99"/>
    <w:semiHidden/>
    <w:rsid w:val="00447E5C"/>
    <w:rPr>
      <w:szCs w:val="24"/>
    </w:rPr>
  </w:style>
  <w:style w:type="paragraph" w:styleId="BodyTextIndent3">
    <w:name w:val="Body Text Indent 3"/>
    <w:basedOn w:val="Normal"/>
    <w:link w:val="BodyTextIndent3Char"/>
    <w:uiPriority w:val="99"/>
    <w:rsid w:val="003C547D"/>
    <w:pPr>
      <w:spacing w:after="120"/>
      <w:ind w:left="420"/>
    </w:pPr>
    <w:rPr>
      <w:sz w:val="16"/>
      <w:szCs w:val="16"/>
    </w:rPr>
  </w:style>
  <w:style w:type="character" w:customStyle="1" w:styleId="BodyTextIndent3Char">
    <w:name w:val="Body Text Indent 3 Char"/>
    <w:basedOn w:val="DefaultParagraphFont"/>
    <w:link w:val="BodyTextIndent3"/>
    <w:uiPriority w:val="99"/>
    <w:semiHidden/>
    <w:rsid w:val="00447E5C"/>
    <w:rPr>
      <w:sz w:val="16"/>
      <w:szCs w:val="16"/>
    </w:rPr>
  </w:style>
  <w:style w:type="paragraph" w:customStyle="1" w:styleId="WW-1">
    <w:name w:val="WW-日期1"/>
    <w:basedOn w:val="Normal"/>
    <w:uiPriority w:val="99"/>
    <w:rsid w:val="003C547D"/>
    <w:rPr>
      <w:spacing w:val="20"/>
      <w:kern w:val="1"/>
      <w:sz w:val="32"/>
      <w:szCs w:val="20"/>
    </w:rPr>
  </w:style>
  <w:style w:type="paragraph" w:customStyle="1" w:styleId="CharChar">
    <w:name w:val="字元 字元 Char Char"/>
    <w:basedOn w:val="DocumentMap"/>
    <w:uiPriority w:val="99"/>
    <w:rsid w:val="003C547D"/>
    <w:pPr>
      <w:adjustRightInd w:val="0"/>
      <w:spacing w:line="436" w:lineRule="exact"/>
      <w:ind w:left="357"/>
      <w:jc w:val="left"/>
      <w:outlineLvl w:val="3"/>
    </w:pPr>
    <w:rPr>
      <w:rFonts w:ascii="Tahoma" w:hAnsi="Tahoma"/>
      <w:b/>
      <w:sz w:val="24"/>
    </w:rPr>
  </w:style>
  <w:style w:type="paragraph" w:customStyle="1" w:styleId="CharCharChar">
    <w:name w:val="Char Char Char"/>
    <w:basedOn w:val="DocumentMap"/>
    <w:uiPriority w:val="99"/>
    <w:rsid w:val="003C547D"/>
    <w:pPr>
      <w:adjustRightInd w:val="0"/>
      <w:spacing w:line="436" w:lineRule="exact"/>
      <w:ind w:left="357"/>
      <w:jc w:val="left"/>
      <w:outlineLvl w:val="3"/>
    </w:pPr>
    <w:rPr>
      <w:rFonts w:ascii="Calibri" w:hAnsi="Calibri"/>
      <w:szCs w:val="20"/>
    </w:rPr>
  </w:style>
  <w:style w:type="paragraph" w:styleId="ListParagraph">
    <w:name w:val="List Paragraph"/>
    <w:basedOn w:val="Normal"/>
    <w:uiPriority w:val="99"/>
    <w:qFormat/>
    <w:rsid w:val="003C547D"/>
    <w:pPr>
      <w:ind w:firstLineChars="200" w:firstLine="420"/>
    </w:pPr>
    <w:rPr>
      <w:rFonts w:ascii="Calibri" w:hAnsi="Calibri"/>
      <w:szCs w:val="20"/>
    </w:rPr>
  </w:style>
  <w:style w:type="paragraph" w:customStyle="1" w:styleId="a">
    <w:name w:val="表格内容"/>
    <w:basedOn w:val="Normal"/>
    <w:uiPriority w:val="99"/>
    <w:rsid w:val="003C547D"/>
    <w:pPr>
      <w:suppressLineNumbers/>
      <w:suppressAutoHyphens/>
    </w:pPr>
    <w:rPr>
      <w:szCs w:val="20"/>
    </w:rPr>
  </w:style>
  <w:style w:type="paragraph" w:customStyle="1" w:styleId="WW-1111111111">
    <w:name w:val="WW-表格标题1111111111"/>
    <w:basedOn w:val="Normal"/>
    <w:uiPriority w:val="99"/>
    <w:rsid w:val="003C547D"/>
    <w:pPr>
      <w:suppressLineNumbers/>
      <w:suppressAutoHyphens/>
    </w:pPr>
    <w:rPr>
      <w:kern w:val="1"/>
      <w:szCs w:val="21"/>
    </w:rPr>
  </w:style>
  <w:style w:type="paragraph" w:customStyle="1" w:styleId="WW-">
    <w:name w:val="WW-普通文字"/>
    <w:basedOn w:val="Normal"/>
    <w:uiPriority w:val="99"/>
    <w:rsid w:val="003C547D"/>
    <w:pPr>
      <w:suppressAutoHyphens/>
    </w:pPr>
    <w:rPr>
      <w:rFonts w:ascii="宋体" w:hAnsi="宋体" w:cs="Tahoma"/>
      <w:kern w:val="1"/>
      <w:szCs w:val="20"/>
    </w:rPr>
  </w:style>
  <w:style w:type="paragraph" w:customStyle="1" w:styleId="10">
    <w:name w:val="标题1"/>
    <w:basedOn w:val="Normal"/>
    <w:next w:val="BodyText"/>
    <w:uiPriority w:val="99"/>
    <w:rsid w:val="003C547D"/>
    <w:pPr>
      <w:keepNext/>
      <w:keepLines/>
      <w:suppressAutoHyphens/>
      <w:spacing w:before="240" w:after="60"/>
    </w:pPr>
    <w:rPr>
      <w:rFonts w:ascii="Arial" w:hAnsi="Arial" w:cs="Tahoma"/>
      <w:b/>
      <w:bCs/>
      <w:sz w:val="32"/>
      <w:szCs w:val="32"/>
    </w:rPr>
  </w:style>
  <w:style w:type="paragraph" w:customStyle="1" w:styleId="WW-11110">
    <w:name w:val="WW-表格标题1111"/>
    <w:basedOn w:val="WW-1111"/>
    <w:uiPriority w:val="99"/>
    <w:rsid w:val="003C547D"/>
  </w:style>
  <w:style w:type="paragraph" w:customStyle="1" w:styleId="a0">
    <w:name w:val="普通文字"/>
    <w:basedOn w:val="Normal"/>
    <w:uiPriority w:val="99"/>
    <w:rsid w:val="003C547D"/>
    <w:rPr>
      <w:rFonts w:ascii="宋体" w:eastAsia="仿宋_GB2312" w:hAnsi="宋体"/>
      <w:kern w:val="1"/>
      <w:sz w:val="32"/>
      <w:szCs w:val="20"/>
    </w:rPr>
  </w:style>
  <w:style w:type="paragraph" w:customStyle="1" w:styleId="Char">
    <w:name w:val="Char"/>
    <w:basedOn w:val="DocumentMap"/>
    <w:uiPriority w:val="99"/>
    <w:rsid w:val="003C547D"/>
    <w:pPr>
      <w:adjustRightInd w:val="0"/>
      <w:spacing w:line="436" w:lineRule="exact"/>
      <w:ind w:left="357"/>
      <w:jc w:val="left"/>
      <w:outlineLvl w:val="3"/>
    </w:pPr>
    <w:rPr>
      <w:rFonts w:ascii="Tahoma" w:hAnsi="Tahoma"/>
      <w:b/>
      <w:sz w:val="24"/>
    </w:rPr>
  </w:style>
</w:styles>
</file>

<file path=word/webSettings.xml><?xml version="1.0" encoding="utf-8"?>
<w:webSettings xmlns:r="http://schemas.openxmlformats.org/officeDocument/2006/relationships" xmlns:w="http://schemas.openxmlformats.org/wordprocessingml/2006/main">
  <w:divs>
    <w:div w:id="1616714465">
      <w:marLeft w:val="0"/>
      <w:marRight w:val="0"/>
      <w:marTop w:val="0"/>
      <w:marBottom w:val="0"/>
      <w:divBdr>
        <w:top w:val="none" w:sz="0" w:space="0" w:color="auto"/>
        <w:left w:val="none" w:sz="0" w:space="0" w:color="auto"/>
        <w:bottom w:val="none" w:sz="0" w:space="0" w:color="auto"/>
        <w:right w:val="none" w:sz="0" w:space="0" w:color="auto"/>
      </w:divBdr>
      <w:divsChild>
        <w:div w:id="1616714470">
          <w:marLeft w:val="0"/>
          <w:marRight w:val="0"/>
          <w:marTop w:val="0"/>
          <w:marBottom w:val="0"/>
          <w:divBdr>
            <w:top w:val="none" w:sz="0" w:space="0" w:color="auto"/>
            <w:left w:val="none" w:sz="0" w:space="0" w:color="auto"/>
            <w:bottom w:val="none" w:sz="0" w:space="0" w:color="auto"/>
            <w:right w:val="none" w:sz="0" w:space="0" w:color="auto"/>
          </w:divBdr>
          <w:divsChild>
            <w:div w:id="1616714466">
              <w:marLeft w:val="0"/>
              <w:marRight w:val="0"/>
              <w:marTop w:val="0"/>
              <w:marBottom w:val="0"/>
              <w:divBdr>
                <w:top w:val="none" w:sz="0" w:space="0" w:color="auto"/>
                <w:left w:val="none" w:sz="0" w:space="0" w:color="auto"/>
                <w:bottom w:val="none" w:sz="0" w:space="0" w:color="auto"/>
                <w:right w:val="none" w:sz="0" w:space="0" w:color="auto"/>
              </w:divBdr>
              <w:divsChild>
                <w:div w:id="16167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4474">
      <w:marLeft w:val="0"/>
      <w:marRight w:val="0"/>
      <w:marTop w:val="0"/>
      <w:marBottom w:val="0"/>
      <w:divBdr>
        <w:top w:val="none" w:sz="0" w:space="0" w:color="auto"/>
        <w:left w:val="none" w:sz="0" w:space="0" w:color="auto"/>
        <w:bottom w:val="none" w:sz="0" w:space="0" w:color="auto"/>
        <w:right w:val="none" w:sz="0" w:space="0" w:color="auto"/>
      </w:divBdr>
      <w:divsChild>
        <w:div w:id="1616714480">
          <w:marLeft w:val="0"/>
          <w:marRight w:val="0"/>
          <w:marTop w:val="0"/>
          <w:marBottom w:val="0"/>
          <w:divBdr>
            <w:top w:val="none" w:sz="0" w:space="0" w:color="auto"/>
            <w:left w:val="none" w:sz="0" w:space="0" w:color="auto"/>
            <w:bottom w:val="none" w:sz="0" w:space="0" w:color="auto"/>
            <w:right w:val="none" w:sz="0" w:space="0" w:color="auto"/>
          </w:divBdr>
          <w:divsChild>
            <w:div w:id="1616714486">
              <w:marLeft w:val="0"/>
              <w:marRight w:val="0"/>
              <w:marTop w:val="0"/>
              <w:marBottom w:val="0"/>
              <w:divBdr>
                <w:top w:val="none" w:sz="0" w:space="0" w:color="auto"/>
                <w:left w:val="none" w:sz="0" w:space="0" w:color="auto"/>
                <w:bottom w:val="none" w:sz="0" w:space="0" w:color="auto"/>
                <w:right w:val="none" w:sz="0" w:space="0" w:color="auto"/>
              </w:divBdr>
              <w:divsChild>
                <w:div w:id="16167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4477">
      <w:marLeft w:val="0"/>
      <w:marRight w:val="0"/>
      <w:marTop w:val="0"/>
      <w:marBottom w:val="0"/>
      <w:divBdr>
        <w:top w:val="none" w:sz="0" w:space="0" w:color="auto"/>
        <w:left w:val="none" w:sz="0" w:space="0" w:color="auto"/>
        <w:bottom w:val="none" w:sz="0" w:space="0" w:color="auto"/>
        <w:right w:val="none" w:sz="0" w:space="0" w:color="auto"/>
      </w:divBdr>
      <w:divsChild>
        <w:div w:id="1616714475">
          <w:marLeft w:val="0"/>
          <w:marRight w:val="0"/>
          <w:marTop w:val="0"/>
          <w:marBottom w:val="0"/>
          <w:divBdr>
            <w:top w:val="none" w:sz="0" w:space="0" w:color="auto"/>
            <w:left w:val="none" w:sz="0" w:space="0" w:color="auto"/>
            <w:bottom w:val="none" w:sz="0" w:space="0" w:color="auto"/>
            <w:right w:val="none" w:sz="0" w:space="0" w:color="auto"/>
          </w:divBdr>
          <w:divsChild>
            <w:div w:id="1616714487">
              <w:marLeft w:val="0"/>
              <w:marRight w:val="0"/>
              <w:marTop w:val="0"/>
              <w:marBottom w:val="0"/>
              <w:divBdr>
                <w:top w:val="none" w:sz="0" w:space="0" w:color="auto"/>
                <w:left w:val="none" w:sz="0" w:space="0" w:color="auto"/>
                <w:bottom w:val="none" w:sz="0" w:space="0" w:color="auto"/>
                <w:right w:val="none" w:sz="0" w:space="0" w:color="auto"/>
              </w:divBdr>
              <w:divsChild>
                <w:div w:id="1616714481">
                  <w:marLeft w:val="0"/>
                  <w:marRight w:val="0"/>
                  <w:marTop w:val="0"/>
                  <w:marBottom w:val="0"/>
                  <w:divBdr>
                    <w:top w:val="none" w:sz="0" w:space="0" w:color="auto"/>
                    <w:left w:val="none" w:sz="0" w:space="0" w:color="auto"/>
                    <w:bottom w:val="none" w:sz="0" w:space="0" w:color="auto"/>
                    <w:right w:val="none" w:sz="0" w:space="0" w:color="auto"/>
                  </w:divBdr>
                  <w:divsChild>
                    <w:div w:id="1616714468">
                      <w:marLeft w:val="0"/>
                      <w:marRight w:val="0"/>
                      <w:marTop w:val="0"/>
                      <w:marBottom w:val="0"/>
                      <w:divBdr>
                        <w:top w:val="none" w:sz="0" w:space="0" w:color="auto"/>
                        <w:left w:val="none" w:sz="0" w:space="0" w:color="auto"/>
                        <w:bottom w:val="none" w:sz="0" w:space="0" w:color="auto"/>
                        <w:right w:val="none" w:sz="0" w:space="0" w:color="auto"/>
                      </w:divBdr>
                      <w:divsChild>
                        <w:div w:id="1616714485">
                          <w:marLeft w:val="0"/>
                          <w:marRight w:val="0"/>
                          <w:marTop w:val="0"/>
                          <w:marBottom w:val="0"/>
                          <w:divBdr>
                            <w:top w:val="none" w:sz="0" w:space="0" w:color="auto"/>
                            <w:left w:val="none" w:sz="0" w:space="0" w:color="auto"/>
                            <w:bottom w:val="none" w:sz="0" w:space="0" w:color="auto"/>
                            <w:right w:val="none" w:sz="0" w:space="0" w:color="auto"/>
                          </w:divBdr>
                          <w:divsChild>
                            <w:div w:id="1616714472">
                              <w:marLeft w:val="0"/>
                              <w:marRight w:val="0"/>
                              <w:marTop w:val="0"/>
                              <w:marBottom w:val="0"/>
                              <w:divBdr>
                                <w:top w:val="none" w:sz="0" w:space="0" w:color="auto"/>
                                <w:left w:val="none" w:sz="0" w:space="0" w:color="auto"/>
                                <w:bottom w:val="none" w:sz="0" w:space="0" w:color="auto"/>
                                <w:right w:val="none" w:sz="0" w:space="0" w:color="auto"/>
                              </w:divBdr>
                              <w:divsChild>
                                <w:div w:id="1616714478">
                                  <w:marLeft w:val="0"/>
                                  <w:marRight w:val="0"/>
                                  <w:marTop w:val="0"/>
                                  <w:marBottom w:val="0"/>
                                  <w:divBdr>
                                    <w:top w:val="none" w:sz="0" w:space="0" w:color="auto"/>
                                    <w:left w:val="none" w:sz="0" w:space="0" w:color="auto"/>
                                    <w:bottom w:val="none" w:sz="0" w:space="0" w:color="auto"/>
                                    <w:right w:val="none" w:sz="0" w:space="0" w:color="auto"/>
                                  </w:divBdr>
                                  <w:divsChild>
                                    <w:div w:id="16167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714484">
      <w:marLeft w:val="0"/>
      <w:marRight w:val="0"/>
      <w:marTop w:val="0"/>
      <w:marBottom w:val="0"/>
      <w:divBdr>
        <w:top w:val="none" w:sz="0" w:space="0" w:color="auto"/>
        <w:left w:val="none" w:sz="0" w:space="0" w:color="auto"/>
        <w:bottom w:val="none" w:sz="0" w:space="0" w:color="auto"/>
        <w:right w:val="none" w:sz="0" w:space="0" w:color="auto"/>
      </w:divBdr>
      <w:divsChild>
        <w:div w:id="1616714467">
          <w:marLeft w:val="0"/>
          <w:marRight w:val="0"/>
          <w:marTop w:val="0"/>
          <w:marBottom w:val="0"/>
          <w:divBdr>
            <w:top w:val="none" w:sz="0" w:space="0" w:color="auto"/>
            <w:left w:val="none" w:sz="0" w:space="0" w:color="auto"/>
            <w:bottom w:val="none" w:sz="0" w:space="0" w:color="auto"/>
            <w:right w:val="none" w:sz="0" w:space="0" w:color="auto"/>
          </w:divBdr>
          <w:divsChild>
            <w:div w:id="1616714473">
              <w:marLeft w:val="0"/>
              <w:marRight w:val="0"/>
              <w:marTop w:val="0"/>
              <w:marBottom w:val="0"/>
              <w:divBdr>
                <w:top w:val="none" w:sz="0" w:space="0" w:color="auto"/>
                <w:left w:val="none" w:sz="0" w:space="0" w:color="auto"/>
                <w:bottom w:val="none" w:sz="0" w:space="0" w:color="auto"/>
                <w:right w:val="none" w:sz="0" w:space="0" w:color="auto"/>
              </w:divBdr>
              <w:divsChild>
                <w:div w:id="16167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4489">
      <w:marLeft w:val="0"/>
      <w:marRight w:val="0"/>
      <w:marTop w:val="0"/>
      <w:marBottom w:val="0"/>
      <w:divBdr>
        <w:top w:val="none" w:sz="0" w:space="0" w:color="auto"/>
        <w:left w:val="none" w:sz="0" w:space="0" w:color="auto"/>
        <w:bottom w:val="none" w:sz="0" w:space="0" w:color="auto"/>
        <w:right w:val="none" w:sz="0" w:space="0" w:color="auto"/>
      </w:divBdr>
      <w:divsChild>
        <w:div w:id="1616714488">
          <w:marLeft w:val="0"/>
          <w:marRight w:val="0"/>
          <w:marTop w:val="0"/>
          <w:marBottom w:val="0"/>
          <w:divBdr>
            <w:top w:val="none" w:sz="0" w:space="0" w:color="auto"/>
            <w:left w:val="none" w:sz="0" w:space="0" w:color="auto"/>
            <w:bottom w:val="none" w:sz="0" w:space="0" w:color="auto"/>
            <w:right w:val="none" w:sz="0" w:space="0" w:color="auto"/>
          </w:divBdr>
          <w:divsChild>
            <w:div w:id="1616714476">
              <w:marLeft w:val="0"/>
              <w:marRight w:val="0"/>
              <w:marTop w:val="0"/>
              <w:marBottom w:val="0"/>
              <w:divBdr>
                <w:top w:val="none" w:sz="0" w:space="0" w:color="auto"/>
                <w:left w:val="none" w:sz="0" w:space="0" w:color="auto"/>
                <w:bottom w:val="none" w:sz="0" w:space="0" w:color="auto"/>
                <w:right w:val="none" w:sz="0" w:space="0" w:color="auto"/>
              </w:divBdr>
              <w:divsChild>
                <w:div w:id="16167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8</Pages>
  <Words>526</Words>
  <Characters>2999</Characters>
  <Application>Microsoft Office Outlook</Application>
  <DocSecurity>0</DocSecurity>
  <Lines>0</Lines>
  <Paragraphs>0</Paragraphs>
  <ScaleCrop>false</ScaleCrop>
  <Company>SZAQ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地铁应急抢险大队</dc:title>
  <dc:subject/>
  <dc:creator>ABD</dc:creator>
  <cp:keywords/>
  <dc:description/>
  <cp:lastModifiedBy>user</cp:lastModifiedBy>
  <cp:revision>13</cp:revision>
  <cp:lastPrinted>2015-12-04T03:13:00Z</cp:lastPrinted>
  <dcterms:created xsi:type="dcterms:W3CDTF">2015-10-22T02:20:00Z</dcterms:created>
  <dcterms:modified xsi:type="dcterms:W3CDTF">2015-12-09T07:28:00Z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